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225</w:t>
      </w:r>
      <w:r>
        <w:rPr>
          <w:rFonts w:ascii="Times New Roman" w:eastAsia="Times New Roman" w:hAnsi="Times New Roman" w:cs="Times New Roman"/>
        </w:rPr>
        <w:t>-2004/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ПОСТАНОВЛЕНИЕ</w:t>
      </w:r>
    </w:p>
    <w:p>
      <w:pPr>
        <w:widowControl w:val="0"/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февраля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город Нефтеюганск</w:t>
      </w:r>
    </w:p>
    <w:p>
      <w:pPr>
        <w:widowControl w:val="0"/>
        <w:spacing w:before="0" w:after="0"/>
        <w:jc w:val="both"/>
        <w:rPr>
          <w:sz w:val="20"/>
          <w:szCs w:val="20"/>
        </w:rPr>
      </w:pP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Нефтеюганского судебного района Ханты – Мансийского автономного округа – Югры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Постовалова Т.П. </w:t>
      </w:r>
      <w:r>
        <w:rPr>
          <w:rFonts w:ascii="Times New Roman" w:eastAsia="Times New Roman" w:hAnsi="Times New Roman" w:cs="Times New Roman"/>
          <w:sz w:val="27"/>
          <w:szCs w:val="27"/>
        </w:rPr>
        <w:t>(62830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ХМАО-Югра, г. Нефтеюганск, </w:t>
      </w:r>
      <w:r>
        <w:rPr>
          <w:rFonts w:ascii="Times New Roman" w:eastAsia="Times New Roman" w:hAnsi="Times New Roman" w:cs="Times New Roman"/>
          <w:sz w:val="27"/>
          <w:szCs w:val="27"/>
        </w:rPr>
        <w:t>1 мкр., 30 дом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sz w:val="27"/>
          <w:szCs w:val="27"/>
        </w:rPr>
        <w:t>, рассмотрев в открытом судебном заседании дело об административном правонарушении в отношении: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Прядченко Михаила Александровича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39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2rplc-9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зарегистрированного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проживающего по адресу: </w:t>
      </w:r>
      <w:r>
        <w:rPr>
          <w:rStyle w:val="cat-UserDefinedgrp-41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  <w:r>
        <w:rPr>
          <w:rStyle w:val="cat-ExternalSystemDefinedgrp-37rplc-1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ExternalSystemDefinedgrp-38rplc-1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4 ст. 12.</w:t>
      </w:r>
      <w:r>
        <w:rPr>
          <w:rFonts w:ascii="Times New Roman" w:eastAsia="Times New Roman" w:hAnsi="Times New Roman" w:cs="Times New Roman"/>
          <w:sz w:val="27"/>
          <w:szCs w:val="27"/>
        </w:rPr>
        <w:t>15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</w:t>
      </w:r>
    </w:p>
    <w:p>
      <w:pPr>
        <w:widowControl w:val="0"/>
        <w:spacing w:before="0" w:after="0"/>
        <w:ind w:firstLine="567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У С Т А Н О В И 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Прядченко М.А.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14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12</w:t>
      </w:r>
      <w:r>
        <w:rPr>
          <w:rFonts w:ascii="Times New Roman" w:eastAsia="Times New Roman" w:hAnsi="Times New Roman" w:cs="Times New Roman"/>
          <w:sz w:val="27"/>
          <w:szCs w:val="27"/>
        </w:rPr>
        <w:t>.20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 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41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км а/д Р-404 Тюмень-Тобольск-Ханты-Мансийск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Нефтеюганского района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управляя а/м </w:t>
      </w:r>
      <w:r>
        <w:rPr>
          <w:rStyle w:val="cat-CarMakeModelgrp-26rplc-20"/>
          <w:rFonts w:ascii="Times New Roman" w:eastAsia="Times New Roman" w:hAnsi="Times New Roman" w:cs="Times New Roman"/>
          <w:sz w:val="27"/>
          <w:szCs w:val="27"/>
        </w:rPr>
        <w:t>марка автомобиля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40rplc-2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CarNumbergrp-27rplc-22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совершил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обгон впереди движущегося транспортного средства путем выезда на полосу дороги предназначенную для встречного движения с последующим возвращением на ранее занимаемую полосу дороги в зоне </w:t>
      </w:r>
      <w:r>
        <w:rPr>
          <w:rFonts w:ascii="Times New Roman" w:eastAsia="Times New Roman" w:hAnsi="Times New Roman" w:cs="Times New Roman"/>
          <w:sz w:val="27"/>
          <w:szCs w:val="27"/>
        </w:rPr>
        <w:t>действия дорожного знака 3.20 «обгон запрещен»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</w:t>
      </w:r>
      <w:r>
        <w:rPr>
          <w:rFonts w:ascii="Times New Roman" w:eastAsia="Times New Roman" w:hAnsi="Times New Roman" w:cs="Times New Roman"/>
          <w:sz w:val="27"/>
          <w:szCs w:val="27"/>
        </w:rPr>
        <w:t>дорожной разметки 1.1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«сплошная линия»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чем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совершил нарушение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п. </w:t>
      </w:r>
      <w:r>
        <w:rPr>
          <w:rFonts w:ascii="Times New Roman" w:eastAsia="Times New Roman" w:hAnsi="Times New Roman" w:cs="Times New Roman"/>
          <w:sz w:val="27"/>
          <w:szCs w:val="27"/>
        </w:rPr>
        <w:t>1.3, п. 9.1.1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Правил дорожного движения Российской Федерации, утвержденных постановлением Правительства Российской Федерации от 23.10.1993 года № 1090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судебно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заседани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Прядченко М.А. </w:t>
      </w:r>
      <w:r>
        <w:rPr>
          <w:rFonts w:ascii="Times New Roman" w:eastAsia="Times New Roman" w:hAnsi="Times New Roman" w:cs="Times New Roman"/>
          <w:sz w:val="27"/>
          <w:szCs w:val="27"/>
        </w:rPr>
        <w:t>извещенный надлежащим образом о времени и месте рассмотрения административного материала не явился, от него поступила телефонограмма, в которой просит рассмотреть дело в его отсутствие, с нарушением согласен, вину признает.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Прядченко М.А.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протокол</w:t>
      </w:r>
      <w:r>
        <w:rPr>
          <w:rFonts w:ascii="Times New Roman" w:eastAsia="Times New Roman" w:hAnsi="Times New Roman" w:cs="Times New Roman"/>
          <w:sz w:val="27"/>
          <w:szCs w:val="27"/>
        </w:rPr>
        <w:t>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42rplc-2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14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12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которому, </w:t>
      </w:r>
      <w:r>
        <w:rPr>
          <w:rFonts w:ascii="Times New Roman" w:eastAsia="Times New Roman" w:hAnsi="Times New Roman" w:cs="Times New Roman"/>
          <w:sz w:val="27"/>
          <w:szCs w:val="27"/>
        </w:rPr>
        <w:t>Прядченко М.А.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14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12</w:t>
      </w:r>
      <w:r>
        <w:rPr>
          <w:rFonts w:ascii="Times New Roman" w:eastAsia="Times New Roman" w:hAnsi="Times New Roman" w:cs="Times New Roman"/>
          <w:sz w:val="27"/>
          <w:szCs w:val="27"/>
        </w:rPr>
        <w:t>.2023 в 1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час. </w:t>
      </w:r>
      <w:r>
        <w:rPr>
          <w:rFonts w:ascii="Times New Roman" w:eastAsia="Times New Roman" w:hAnsi="Times New Roman" w:cs="Times New Roman"/>
          <w:sz w:val="27"/>
          <w:szCs w:val="27"/>
        </w:rPr>
        <w:t>15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мин., на </w:t>
      </w:r>
      <w:r>
        <w:rPr>
          <w:rFonts w:ascii="Times New Roman" w:eastAsia="Times New Roman" w:hAnsi="Times New Roman" w:cs="Times New Roman"/>
          <w:sz w:val="27"/>
          <w:szCs w:val="27"/>
        </w:rPr>
        <w:t>841 км а/д Р-404 Тюмень-Тобольск-Ханты-Мансийск Нефтеюганского района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управляя а/м </w:t>
      </w:r>
      <w:r>
        <w:rPr>
          <w:rStyle w:val="cat-CarMakeModelgrp-26rplc-34"/>
          <w:rFonts w:ascii="Times New Roman" w:eastAsia="Times New Roman" w:hAnsi="Times New Roman" w:cs="Times New Roman"/>
          <w:sz w:val="27"/>
          <w:szCs w:val="27"/>
        </w:rPr>
        <w:t>марка автомобиля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40rplc-3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CarNumbergrp-27rplc-36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совершил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обгон впереди движущегося транспортного средства путем выезда на полосу дороги предназначенную для встречного движения с последующим возвращением на ранее занимаемую полосу дороги в зоне действия дорожного знака 3.20 «обгон запрещен» и </w:t>
      </w:r>
      <w:r>
        <w:rPr>
          <w:rFonts w:ascii="Times New Roman" w:eastAsia="Times New Roman" w:hAnsi="Times New Roman" w:cs="Times New Roman"/>
          <w:sz w:val="27"/>
          <w:szCs w:val="27"/>
        </w:rPr>
        <w:t>дорожной разметки 1.1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«сплошная линия»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чем совершил нарушение п. 1.3, п. 9.1.1 </w:t>
      </w:r>
      <w:r>
        <w:rPr>
          <w:rFonts w:ascii="Times New Roman" w:eastAsia="Times New Roman" w:hAnsi="Times New Roman" w:cs="Times New Roman"/>
          <w:sz w:val="27"/>
          <w:szCs w:val="27"/>
        </w:rPr>
        <w:t>Правил дорожного движения Российской Федерации, утвержденных постановлением Правительства Российской Федерации от 23.10.1993 года № 1090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подписанный </w:t>
      </w:r>
      <w:r>
        <w:rPr>
          <w:rFonts w:ascii="Times New Roman" w:eastAsia="Times New Roman" w:hAnsi="Times New Roman" w:cs="Times New Roman"/>
          <w:sz w:val="27"/>
          <w:szCs w:val="27"/>
        </w:rPr>
        <w:t>Прядченко М.А.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без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</w:t>
      </w:r>
      <w:r>
        <w:rPr>
          <w:rFonts w:ascii="Times New Roman" w:eastAsia="Times New Roman" w:hAnsi="Times New Roman" w:cs="Times New Roman"/>
          <w:sz w:val="27"/>
          <w:szCs w:val="27"/>
        </w:rPr>
        <w:t>амечаний, ему были разъяснены процессуальные права, предусмотренные с</w:t>
      </w:r>
      <w:r>
        <w:rPr>
          <w:rFonts w:ascii="Times New Roman" w:eastAsia="Times New Roman" w:hAnsi="Times New Roman" w:cs="Times New Roman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25.1 Кодекса </w:t>
      </w:r>
      <w:r>
        <w:rPr>
          <w:rStyle w:val="cat-ExternalSystemDefinedgrp-36rplc-3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 АП, а также возможность не свидетельствовать против себя (ст. 51 Конституции </w:t>
      </w:r>
      <w:r>
        <w:rPr>
          <w:rStyle w:val="cat-ExternalSystemDefinedgrp-36rplc-4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), о чем в протоколе имеются его подписи;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схемой </w:t>
      </w:r>
      <w:r>
        <w:rPr>
          <w:rFonts w:ascii="Times New Roman" w:eastAsia="Times New Roman" w:hAnsi="Times New Roman" w:cs="Times New Roman"/>
          <w:sz w:val="27"/>
          <w:szCs w:val="27"/>
        </w:rPr>
        <w:t>места совершения административного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7"/>
          <w:szCs w:val="27"/>
        </w:rPr>
        <w:t>Прядченко М.А.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управляя а/м </w:t>
      </w:r>
      <w:r>
        <w:rPr>
          <w:rStyle w:val="cat-CarMakeModelgrp-26rplc-42"/>
          <w:rFonts w:ascii="Times New Roman" w:eastAsia="Times New Roman" w:hAnsi="Times New Roman" w:cs="Times New Roman"/>
          <w:sz w:val="27"/>
          <w:szCs w:val="27"/>
        </w:rPr>
        <w:t>марка автомобиля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40rplc-4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CarNumbergrp-27rplc-44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>, совершил обгон движущ</w:t>
      </w:r>
      <w:r>
        <w:rPr>
          <w:rFonts w:ascii="Times New Roman" w:eastAsia="Times New Roman" w:hAnsi="Times New Roman" w:cs="Times New Roman"/>
          <w:sz w:val="27"/>
          <w:szCs w:val="27"/>
        </w:rPr>
        <w:t>егося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транспортн</w:t>
      </w:r>
      <w:r>
        <w:rPr>
          <w:rFonts w:ascii="Times New Roman" w:eastAsia="Times New Roman" w:hAnsi="Times New Roman" w:cs="Times New Roman"/>
          <w:sz w:val="27"/>
          <w:szCs w:val="27"/>
        </w:rPr>
        <w:t>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средств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 выездом на полосу встречного движения в зоне действия дорожного знака 3.20 «обгон запрещен» при этом пересек сплошную линию разметки 1.1</w:t>
      </w:r>
      <w:r>
        <w:rPr>
          <w:rFonts w:ascii="Times New Roman" w:eastAsia="Times New Roman" w:hAnsi="Times New Roman" w:cs="Times New Roman"/>
          <w:sz w:val="27"/>
          <w:szCs w:val="27"/>
        </w:rPr>
        <w:t>. Со схемой Прядченко М.А. был согласен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>ИДПС роты №2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 ДПС ГИБДД УМВД России по ХМАО-Югра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14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12</w:t>
      </w:r>
      <w:r>
        <w:rPr>
          <w:rFonts w:ascii="Times New Roman" w:eastAsia="Times New Roman" w:hAnsi="Times New Roman" w:cs="Times New Roman"/>
          <w:sz w:val="27"/>
          <w:szCs w:val="27"/>
        </w:rPr>
        <w:t>.2023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которому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он заступил на службу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14.12.2023 в 08 час. 30 мин. по служебному заданию №1277 ПМ «Обгон» в составе АП-131 находясь на 846 км а/д </w:t>
      </w:r>
      <w:r>
        <w:rPr>
          <w:rFonts w:ascii="Times New Roman" w:eastAsia="Times New Roman" w:hAnsi="Times New Roman" w:cs="Times New Roman"/>
          <w:sz w:val="27"/>
          <w:szCs w:val="27"/>
        </w:rPr>
        <w:t>Р-404 Тюмень-Тобольск-Ханты-Мансийск Нефтеюганского района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АП-131 поступила информация о том, что в 15 час. 15 мин. на 841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км а/д </w:t>
      </w:r>
      <w:r>
        <w:rPr>
          <w:rFonts w:ascii="Times New Roman" w:eastAsia="Times New Roman" w:hAnsi="Times New Roman" w:cs="Times New Roman"/>
          <w:sz w:val="27"/>
          <w:szCs w:val="27"/>
        </w:rPr>
        <w:t>Р-404 Тюмень-Тобольск-Ханты-Мансийск Нефтеюганского района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а/м </w:t>
      </w:r>
      <w:r>
        <w:rPr>
          <w:rStyle w:val="cat-CarMakeModelgrp-26rplc-54"/>
          <w:rFonts w:ascii="Times New Roman" w:eastAsia="Times New Roman" w:hAnsi="Times New Roman" w:cs="Times New Roman"/>
          <w:sz w:val="27"/>
          <w:szCs w:val="27"/>
        </w:rPr>
        <w:t>марка автомобиля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40rplc-5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CarNumbergrp-27rplc-56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совершил обгон впереди движущегося транспортного средства путем выезда на полосу дороги предназначенную для встречного движения в зоне действия дорожного знака 3.20 «обгон запрещен» и дорожной разметки 1.1 «сплошная линия». Данное т/м было остановлено 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846 км а/д </w:t>
      </w:r>
      <w:r>
        <w:rPr>
          <w:rFonts w:ascii="Times New Roman" w:eastAsia="Times New Roman" w:hAnsi="Times New Roman" w:cs="Times New Roman"/>
          <w:sz w:val="27"/>
          <w:szCs w:val="27"/>
        </w:rPr>
        <w:t>Р-404 Тюмень-Тобольск-Ханты-Мансийск Нефтеюганского района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водителем оказался Прядченко М.А. Водитель был ознакомлен с видеозаписью правонарушения, ему были разъяснены его права и обязанности. С нарушением Прядченко М.А. был согласен;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схемой организации дорожного движения автомобильной дороги </w:t>
      </w:r>
      <w:r>
        <w:rPr>
          <w:rFonts w:ascii="Times New Roman" w:eastAsia="Times New Roman" w:hAnsi="Times New Roman" w:cs="Times New Roman"/>
          <w:sz w:val="27"/>
          <w:szCs w:val="27"/>
        </w:rPr>
        <w:t>Р404 Тюмень-Тобольск-Ханты-Мансийск 838-841 км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согласно которой на </w:t>
      </w:r>
      <w:r>
        <w:rPr>
          <w:rFonts w:ascii="Times New Roman" w:eastAsia="Times New Roman" w:hAnsi="Times New Roman" w:cs="Times New Roman"/>
          <w:sz w:val="27"/>
          <w:szCs w:val="27"/>
        </w:rPr>
        <w:t>841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км данной автодороги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распространяется действие </w:t>
      </w:r>
      <w:r>
        <w:rPr>
          <w:rFonts w:ascii="Times New Roman" w:eastAsia="Times New Roman" w:hAnsi="Times New Roman" w:cs="Times New Roman"/>
          <w:sz w:val="27"/>
          <w:szCs w:val="27"/>
        </w:rPr>
        <w:t>дорожного знака 3.20 «обгон запрещен» 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разметки 1.1 ПДД </w:t>
      </w:r>
      <w:r>
        <w:rPr>
          <w:rStyle w:val="cat-ExternalSystemDefinedgrp-36rplc-6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карточкой операции с ВУ;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карточкой учета транспортного средства;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сведениями о привлечении </w:t>
      </w:r>
      <w:r>
        <w:rPr>
          <w:rFonts w:ascii="Times New Roman" w:eastAsia="Times New Roman" w:hAnsi="Times New Roman" w:cs="Times New Roman"/>
          <w:sz w:val="27"/>
          <w:szCs w:val="27"/>
        </w:rPr>
        <w:t>Прядченко М.А.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административной ответственности;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видеофиксацией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</w:t>
      </w:r>
      <w:r>
        <w:rPr>
          <w:rFonts w:ascii="Times New Roman" w:eastAsia="Times New Roman" w:hAnsi="Times New Roman" w:cs="Times New Roman"/>
          <w:sz w:val="27"/>
          <w:szCs w:val="27"/>
        </w:rPr>
        <w:t>министративного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а/м </w:t>
      </w:r>
      <w:r>
        <w:rPr>
          <w:rStyle w:val="cat-CarMakeModelgrp-26rplc-64"/>
          <w:rFonts w:ascii="Times New Roman" w:eastAsia="Times New Roman" w:hAnsi="Times New Roman" w:cs="Times New Roman"/>
          <w:sz w:val="27"/>
          <w:szCs w:val="27"/>
        </w:rPr>
        <w:t>марка автомобиля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40rplc-6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CarNumbergrp-27rplc-66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совершил обгон впереди движущихся транспортных средств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зоне действия дорожного знака 3.20 «обгон запрещен» и линии разметки 1.1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Из диспозиции ч. 4 ст. 12.15 КоАП </w:t>
      </w:r>
      <w:r>
        <w:rPr>
          <w:rStyle w:val="cat-ExternalSystemDefinedgrp-36rplc-6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</w:t>
      </w:r>
      <w:r>
        <w:rPr>
          <w:rStyle w:val="cat-ExternalSystemDefinedgrp-36rplc-6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за него не установлена ответственность ч. 3 ст.12.15 КоАП </w:t>
      </w:r>
      <w:r>
        <w:rPr>
          <w:rStyle w:val="cat-ExternalSystemDefinedgrp-36rplc-6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разъяснениям содержащимся в Пленуме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Верховного Суда Российской Федерации от 25.06.2019 года № 20 «</w:t>
      </w:r>
      <w:r>
        <w:rPr>
          <w:rFonts w:ascii="Times New Roman" w:eastAsia="Times New Roman" w:hAnsi="Times New Roman" w:cs="Times New Roman"/>
          <w:sz w:val="27"/>
          <w:szCs w:val="27"/>
        </w:rPr>
        <w:t>О некоторых вопросах, возникающих у судов при применении Особенной части Кодекса Российской Федерации об административных правонарушениях, предусмотренных главой 12 Кодекса Российской Федерации об административных правонарушениях» 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ействия водителя, связанные с нарушением требований ПДД </w:t>
      </w:r>
      <w:r>
        <w:rPr>
          <w:rStyle w:val="cat-ExternalSystemDefinedgrp-36rplc-7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пункт 1.2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ПДД </w:t>
      </w:r>
      <w:r>
        <w:rPr>
          <w:rStyle w:val="cat-ExternalSystemDefinedgrp-36rplc-7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), которые квалифицируются по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части 3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данной статьи), подлежат квалификации по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части 4 статьи 12.15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</w:t>
      </w:r>
      <w:r>
        <w:rPr>
          <w:rStyle w:val="cat-ExternalSystemDefinedgrp-36rplc-7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Непосредственно такие требования </w:t>
      </w:r>
      <w:hyperlink r:id="rId7" w:anchor="/document/1305770/entry/100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ПДД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ExternalSystemDefinedgrp-36rplc-7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установлены, в частности, в следующих случаях: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</w:t>
      </w:r>
      <w:hyperlink r:id="rId7" w:anchor="/document/1305770/entry/201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разметкой 1.1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Движение по дороге с двусторонним движением в нарушение требований дорожных </w:t>
      </w:r>
      <w:hyperlink r:id="rId7" w:anchor="/document/1305770/entry/3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знаков 3.20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"Обгон запрещен", </w:t>
      </w:r>
      <w:hyperlink r:id="rId7" w:anchor="/document/1305770/entry/32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3.22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"Обгон грузовым автомобилям запрещен", </w:t>
      </w:r>
      <w:hyperlink r:id="rId7" w:anchor="/document/1305770/entry/951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5.11.1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"Дорога с полосой для маршрутных транспортных средств", </w:t>
      </w:r>
      <w:hyperlink r:id="rId7" w:anchor="/document/1305770/entry/512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5.11.2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"Дорога с полосой для велосипедистов", </w:t>
      </w:r>
      <w:hyperlink r:id="rId7" w:anchor="/document/1305770/entry/95157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5.15.7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7" w:anchor="/document/1305770/entry/201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разметки 1.1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hyperlink r:id="rId7" w:anchor="/document/1305770/entry/2013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1.3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hyperlink r:id="rId7" w:anchor="/document/1305770/entry/211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1.11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7" w:anchor="/document/12125267/entry/12150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 4 статьи 12.15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</w:t>
      </w:r>
      <w:r>
        <w:rPr>
          <w:rStyle w:val="cat-ExternalSystemDefinedgrp-36rplc-7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Невыполнение требований дорожных </w:t>
      </w:r>
      <w:hyperlink r:id="rId7" w:anchor="/document/1305770/entry/4043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знаков 4.3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"Круговое движение", </w:t>
      </w:r>
      <w:hyperlink r:id="rId7" w:anchor="/document/1305770/entry/3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3.1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"Въезд запрещен" (в том числе с </w:t>
      </w:r>
      <w:hyperlink r:id="rId7" w:anchor="/document/1305770/entry/981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табличкой 8.14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"Полоса движения"), в </w:t>
      </w:r>
      <w:r>
        <w:rPr>
          <w:rFonts w:ascii="Times New Roman" w:eastAsia="Times New Roman" w:hAnsi="Times New Roman" w:cs="Times New Roman"/>
          <w:sz w:val="27"/>
          <w:szCs w:val="27"/>
        </w:rPr>
        <w:t>результате которого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приложению 1 к ПДД, дорожные знаки, запрещающие знаки, 3.20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«Обгон запрещен».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приложению 2 к ПДД, 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орожная разметка и ее характеристики (по </w:t>
      </w:r>
      <w:hyperlink r:id="rId7" w:anchor="/document/70223578/entry/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ГОСТу Р 51256-2011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и </w:t>
      </w:r>
      <w:hyperlink r:id="rId7" w:anchor="/document/12145642/entry/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ГОСТу Р 52289-2019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Горизонтальная разметка: </w:t>
      </w:r>
      <w:hyperlink r:id="rId8" w:tgtFrame="_blank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1.1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п. 1.3. Правил дорожного движения (утверждены Постановлением Правительства </w:t>
      </w:r>
      <w:r>
        <w:rPr>
          <w:rStyle w:val="cat-ExternalSystemDefinedgrp-36rplc-7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23 октября </w:t>
      </w:r>
      <w:r>
        <w:rPr>
          <w:rFonts w:ascii="Times New Roman" w:eastAsia="Times New Roman" w:hAnsi="Times New Roman" w:cs="Times New Roman"/>
          <w:sz w:val="27"/>
          <w:szCs w:val="27"/>
        </w:rPr>
        <w:t>1993 г</w:t>
      </w:r>
      <w:r>
        <w:rPr>
          <w:rFonts w:ascii="Times New Roman" w:eastAsia="Times New Roman" w:hAnsi="Times New Roman" w:cs="Times New Roman"/>
          <w:sz w:val="27"/>
          <w:szCs w:val="27"/>
        </w:rPr>
        <w:t>. N 1090), участники дорожного движения обязаны знать и соблюдать относящиеся к ним требования Правил, сигналов светофоров, знаков и разметки.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п. 9.1.1 Правил дорожного движения (утверждены Постановлением Правительства </w:t>
      </w:r>
      <w:r>
        <w:rPr>
          <w:rStyle w:val="cat-ExternalSystemDefinedgrp-36rplc-7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23 октября </w:t>
      </w:r>
      <w:r>
        <w:rPr>
          <w:rFonts w:ascii="Times New Roman" w:eastAsia="Times New Roman" w:hAnsi="Times New Roman" w:cs="Times New Roman"/>
          <w:sz w:val="27"/>
          <w:szCs w:val="27"/>
        </w:rPr>
        <w:t>1993 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N 1090),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7" w:anchor="/document/1305770/entry/201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разметкой 1.1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hyperlink r:id="rId7" w:anchor="/document/1305770/entry/2013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1.3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или </w:t>
      </w:r>
      <w:hyperlink r:id="rId7" w:anchor="/document/1305770/entry/211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разметкой 1.11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, прерывистая линия которой расположена слева.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7"/>
          <w:szCs w:val="27"/>
        </w:rPr>
        <w:t>Прядченко М.А.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выезд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сторону дороги, предназначенную для встречного движения в нарушение ПДД </w:t>
      </w:r>
      <w:r>
        <w:rPr>
          <w:rStyle w:val="cat-ExternalSystemDefinedgrp-36rplc-8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подтверждается имеющимися в материалах дела непротиворечивыми, последовательными, соответствующими критерию относимости и допустимости доказательствами (протоколом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схемой места совершения административного правонарушения, </w:t>
      </w:r>
      <w:r>
        <w:rPr>
          <w:rFonts w:ascii="Times New Roman" w:eastAsia="Times New Roman" w:hAnsi="Times New Roman" w:cs="Times New Roman"/>
          <w:sz w:val="27"/>
          <w:szCs w:val="27"/>
        </w:rPr>
        <w:t>схемой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организации дорожного движения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рапортом ИДПС,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видеофиксацией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>).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26.2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Прядченко М.А.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судья квалифицирует по ч. 4 ст. 12.15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7"/>
          <w:szCs w:val="27"/>
        </w:rPr>
        <w:t>как в</w:t>
      </w:r>
      <w:r>
        <w:rPr>
          <w:rFonts w:ascii="Times New Roman" w:eastAsia="Times New Roman" w:hAnsi="Times New Roman" w:cs="Times New Roman"/>
          <w:sz w:val="27"/>
          <w:szCs w:val="27"/>
        </w:rPr>
        <w:t>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настоящей статьи.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7"/>
          <w:szCs w:val="27"/>
        </w:rPr>
        <w:t>Прядченко М.А.</w:t>
      </w:r>
      <w:r>
        <w:rPr>
          <w:rFonts w:ascii="Times New Roman" w:eastAsia="Times New Roman" w:hAnsi="Times New Roman" w:cs="Times New Roman"/>
          <w:sz w:val="27"/>
          <w:szCs w:val="27"/>
        </w:rPr>
        <w:t>, 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вины, отягчающих административную ответственность обстоятельств, предусмотренных ст. 4.3 Кодекса Российской Федерации об административных правонарушениях, судья не усматривает.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 учётом изложенного, руководствуясь ст.ст. 29.9, 29.10 Кодекса Российской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</w:t>
      </w:r>
      <w:r>
        <w:rPr>
          <w:rFonts w:ascii="Times New Roman" w:eastAsia="Times New Roman" w:hAnsi="Times New Roman" w:cs="Times New Roman"/>
          <w:sz w:val="27"/>
          <w:szCs w:val="27"/>
        </w:rPr>
        <w:t>судья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spacing w:before="0" w:after="12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 О С Т А Н О В И Л: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ризнать </w:t>
      </w:r>
      <w:r>
        <w:rPr>
          <w:rFonts w:ascii="Times New Roman" w:eastAsia="Times New Roman" w:hAnsi="Times New Roman" w:cs="Times New Roman"/>
          <w:sz w:val="27"/>
          <w:szCs w:val="27"/>
        </w:rPr>
        <w:t>Прядченко Михаила Александровича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ему наказание в виде административного штрафа в размере 5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000 (пять тысяч) рублей.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Штраф подлежит уплате: Получатель УФК по ХМАО-Югре (УМВД России по ХМАО-Югре) </w:t>
      </w:r>
      <w:r>
        <w:rPr>
          <w:rStyle w:val="cat-OrganizationNamegrp-23rplc-87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 Ханты-Мансийска БИК 007162163 ОКТМО 71874000 ИНН 8601010390 КПП 860101001, кор. сч. 40102810245370000007, номер счета получателя 03100643000000018700 в РКЦ Ханты-Мансийск//УФК по ХМАО-Югре г. Ханты-Мансийск, Вид платежа КБК 18811601123010001140 УИН </w:t>
      </w:r>
      <w:r>
        <w:rPr>
          <w:rFonts w:ascii="Times New Roman" w:eastAsia="Times New Roman" w:hAnsi="Times New Roman" w:cs="Times New Roman"/>
          <w:sz w:val="27"/>
          <w:szCs w:val="27"/>
        </w:rPr>
        <w:t>18810486230910056375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Кодекса, </w:t>
      </w:r>
      <w:r>
        <w:rPr>
          <w:rFonts w:ascii="Times New Roman" w:eastAsia="Times New Roman" w:hAnsi="Times New Roman" w:cs="Times New Roman"/>
          <w:sz w:val="27"/>
          <w:szCs w:val="27"/>
        </w:rPr>
        <w:t>за исключением административных правонарушений, предусмотренных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7" w:anchor="/document/12125267/entry/12101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 1.1 статьи 12.1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7" w:anchor="/document/12125267/entry/1270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частями 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7" w:anchor="/document/12125267/entry/1270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4 статьи 12.7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7" w:anchor="/document/12125267/entry/128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статьей 12.8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7" w:anchor="/document/12125267/entry/1290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частями 6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7" w:anchor="/document/12125267/entry/12907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7 статьи 12.9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7" w:anchor="/document/12125267/entry/121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статьей 12.10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7" w:anchor="/document/12125267/entry/12123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 3 статьи 12.12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7" w:anchor="/document/12125267/entry/12150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 5 статьи 12.15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7" w:anchor="/document/12125267/entry/121603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 3.1 статьи 12.16,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7" w:anchor="/document/12125267/entry/122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статьями 12.24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7" w:anchor="/document/12125267/entry/122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12.26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7" w:anchor="/document/12125267/entry/122703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 3 статьи 12.27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>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</w:t>
      </w: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>       </w:t>
      </w: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r>
        <w:rPr>
          <w:rFonts w:ascii="Times New Roman" w:eastAsia="Times New Roman" w:hAnsi="Times New Roman" w:cs="Times New Roman"/>
          <w:sz w:val="27"/>
          <w:szCs w:val="27"/>
        </w:rPr>
        <w:t>Т.П. Постовалова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9rplc-8">
    <w:name w:val="cat-ExternalSystemDefined grp-39 rplc-8"/>
    <w:basedOn w:val="DefaultParagraphFont"/>
  </w:style>
  <w:style w:type="character" w:customStyle="1" w:styleId="cat-PassportDatagrp-22rplc-9">
    <w:name w:val="cat-PassportData grp-22 rplc-9"/>
    <w:basedOn w:val="DefaultParagraphFont"/>
  </w:style>
  <w:style w:type="character" w:customStyle="1" w:styleId="cat-UserDefinedgrp-41rplc-10">
    <w:name w:val="cat-UserDefined grp-41 rplc-10"/>
    <w:basedOn w:val="DefaultParagraphFont"/>
  </w:style>
  <w:style w:type="character" w:customStyle="1" w:styleId="cat-ExternalSystemDefinedgrp-37rplc-12">
    <w:name w:val="cat-ExternalSystemDefined grp-37 rplc-12"/>
    <w:basedOn w:val="DefaultParagraphFont"/>
  </w:style>
  <w:style w:type="character" w:customStyle="1" w:styleId="cat-ExternalSystemDefinedgrp-38rplc-14">
    <w:name w:val="cat-ExternalSystemDefined grp-38 rplc-14"/>
    <w:basedOn w:val="DefaultParagraphFont"/>
  </w:style>
  <w:style w:type="character" w:customStyle="1" w:styleId="cat-CarMakeModelgrp-26rplc-20">
    <w:name w:val="cat-CarMakeModel grp-26 rplc-20"/>
    <w:basedOn w:val="DefaultParagraphFont"/>
  </w:style>
  <w:style w:type="character" w:customStyle="1" w:styleId="cat-UserDefinedgrp-40rplc-21">
    <w:name w:val="cat-UserDefined grp-40 rplc-21"/>
    <w:basedOn w:val="DefaultParagraphFont"/>
  </w:style>
  <w:style w:type="character" w:customStyle="1" w:styleId="cat-CarNumbergrp-27rplc-22">
    <w:name w:val="cat-CarNumber grp-27 rplc-22"/>
    <w:basedOn w:val="DefaultParagraphFont"/>
  </w:style>
  <w:style w:type="character" w:customStyle="1" w:styleId="cat-UserDefinedgrp-42rplc-26">
    <w:name w:val="cat-UserDefined grp-42 rplc-26"/>
    <w:basedOn w:val="DefaultParagraphFont"/>
  </w:style>
  <w:style w:type="character" w:customStyle="1" w:styleId="cat-CarMakeModelgrp-26rplc-34">
    <w:name w:val="cat-CarMakeModel grp-26 rplc-34"/>
    <w:basedOn w:val="DefaultParagraphFont"/>
  </w:style>
  <w:style w:type="character" w:customStyle="1" w:styleId="cat-UserDefinedgrp-40rplc-35">
    <w:name w:val="cat-UserDefined grp-40 rplc-35"/>
    <w:basedOn w:val="DefaultParagraphFont"/>
  </w:style>
  <w:style w:type="character" w:customStyle="1" w:styleId="cat-CarNumbergrp-27rplc-36">
    <w:name w:val="cat-CarNumber grp-27 rplc-36"/>
    <w:basedOn w:val="DefaultParagraphFont"/>
  </w:style>
  <w:style w:type="character" w:customStyle="1" w:styleId="cat-ExternalSystemDefinedgrp-36rplc-39">
    <w:name w:val="cat-ExternalSystemDefined grp-36 rplc-39"/>
    <w:basedOn w:val="DefaultParagraphFont"/>
  </w:style>
  <w:style w:type="character" w:customStyle="1" w:styleId="cat-ExternalSystemDefinedgrp-36rplc-40">
    <w:name w:val="cat-ExternalSystemDefined grp-36 rplc-40"/>
    <w:basedOn w:val="DefaultParagraphFont"/>
  </w:style>
  <w:style w:type="character" w:customStyle="1" w:styleId="cat-CarMakeModelgrp-26rplc-42">
    <w:name w:val="cat-CarMakeModel grp-26 rplc-42"/>
    <w:basedOn w:val="DefaultParagraphFont"/>
  </w:style>
  <w:style w:type="character" w:customStyle="1" w:styleId="cat-UserDefinedgrp-40rplc-43">
    <w:name w:val="cat-UserDefined grp-40 rplc-43"/>
    <w:basedOn w:val="DefaultParagraphFont"/>
  </w:style>
  <w:style w:type="character" w:customStyle="1" w:styleId="cat-CarNumbergrp-27rplc-44">
    <w:name w:val="cat-CarNumber grp-27 rplc-44"/>
    <w:basedOn w:val="DefaultParagraphFont"/>
  </w:style>
  <w:style w:type="character" w:customStyle="1" w:styleId="cat-CarMakeModelgrp-26rplc-54">
    <w:name w:val="cat-CarMakeModel grp-26 rplc-54"/>
    <w:basedOn w:val="DefaultParagraphFont"/>
  </w:style>
  <w:style w:type="character" w:customStyle="1" w:styleId="cat-UserDefinedgrp-40rplc-55">
    <w:name w:val="cat-UserDefined grp-40 rplc-55"/>
    <w:basedOn w:val="DefaultParagraphFont"/>
  </w:style>
  <w:style w:type="character" w:customStyle="1" w:styleId="cat-CarNumbergrp-27rplc-56">
    <w:name w:val="cat-CarNumber grp-27 rplc-56"/>
    <w:basedOn w:val="DefaultParagraphFont"/>
  </w:style>
  <w:style w:type="character" w:customStyle="1" w:styleId="cat-ExternalSystemDefinedgrp-36rplc-62">
    <w:name w:val="cat-ExternalSystemDefined grp-36 rplc-62"/>
    <w:basedOn w:val="DefaultParagraphFont"/>
  </w:style>
  <w:style w:type="character" w:customStyle="1" w:styleId="cat-CarMakeModelgrp-26rplc-64">
    <w:name w:val="cat-CarMakeModel grp-26 rplc-64"/>
    <w:basedOn w:val="DefaultParagraphFont"/>
  </w:style>
  <w:style w:type="character" w:customStyle="1" w:styleId="cat-UserDefinedgrp-40rplc-65">
    <w:name w:val="cat-UserDefined grp-40 rplc-65"/>
    <w:basedOn w:val="DefaultParagraphFont"/>
  </w:style>
  <w:style w:type="character" w:customStyle="1" w:styleId="cat-CarNumbergrp-27rplc-66">
    <w:name w:val="cat-CarNumber grp-27 rplc-66"/>
    <w:basedOn w:val="DefaultParagraphFont"/>
  </w:style>
  <w:style w:type="character" w:customStyle="1" w:styleId="cat-ExternalSystemDefinedgrp-36rplc-67">
    <w:name w:val="cat-ExternalSystemDefined grp-36 rplc-67"/>
    <w:basedOn w:val="DefaultParagraphFont"/>
  </w:style>
  <w:style w:type="character" w:customStyle="1" w:styleId="cat-ExternalSystemDefinedgrp-36rplc-68">
    <w:name w:val="cat-ExternalSystemDefined grp-36 rplc-68"/>
    <w:basedOn w:val="DefaultParagraphFont"/>
  </w:style>
  <w:style w:type="character" w:customStyle="1" w:styleId="cat-ExternalSystemDefinedgrp-36rplc-69">
    <w:name w:val="cat-ExternalSystemDefined grp-36 rplc-69"/>
    <w:basedOn w:val="DefaultParagraphFont"/>
  </w:style>
  <w:style w:type="character" w:customStyle="1" w:styleId="cat-ExternalSystemDefinedgrp-36rplc-71">
    <w:name w:val="cat-ExternalSystemDefined grp-36 rplc-71"/>
    <w:basedOn w:val="DefaultParagraphFont"/>
  </w:style>
  <w:style w:type="character" w:customStyle="1" w:styleId="cat-ExternalSystemDefinedgrp-36rplc-72">
    <w:name w:val="cat-ExternalSystemDefined grp-36 rplc-72"/>
    <w:basedOn w:val="DefaultParagraphFont"/>
  </w:style>
  <w:style w:type="character" w:customStyle="1" w:styleId="cat-ExternalSystemDefinedgrp-36rplc-73">
    <w:name w:val="cat-ExternalSystemDefined grp-36 rplc-73"/>
    <w:basedOn w:val="DefaultParagraphFont"/>
  </w:style>
  <w:style w:type="character" w:customStyle="1" w:styleId="cat-ExternalSystemDefinedgrp-36rplc-74">
    <w:name w:val="cat-ExternalSystemDefined grp-36 rplc-74"/>
    <w:basedOn w:val="DefaultParagraphFont"/>
  </w:style>
  <w:style w:type="character" w:customStyle="1" w:styleId="cat-ExternalSystemDefinedgrp-36rplc-75">
    <w:name w:val="cat-ExternalSystemDefined grp-36 rplc-75"/>
    <w:basedOn w:val="DefaultParagraphFont"/>
  </w:style>
  <w:style w:type="character" w:customStyle="1" w:styleId="cat-ExternalSystemDefinedgrp-36rplc-77">
    <w:name w:val="cat-ExternalSystemDefined grp-36 rplc-77"/>
    <w:basedOn w:val="DefaultParagraphFont"/>
  </w:style>
  <w:style w:type="character" w:customStyle="1" w:styleId="cat-ExternalSystemDefinedgrp-36rplc-79">
    <w:name w:val="cat-ExternalSystemDefined grp-36 rplc-79"/>
    <w:basedOn w:val="DefaultParagraphFont"/>
  </w:style>
  <w:style w:type="character" w:customStyle="1" w:styleId="cat-ExternalSystemDefinedgrp-36rplc-82">
    <w:name w:val="cat-ExternalSystemDefined grp-36 rplc-82"/>
    <w:basedOn w:val="DefaultParagraphFont"/>
  </w:style>
  <w:style w:type="character" w:customStyle="1" w:styleId="cat-OrganizationNamegrp-23rplc-87">
    <w:name w:val="cat-OrganizationName grp-23 rplc-87"/>
    <w:basedOn w:val="DefaultParagraphFont"/>
  </w:style>
  <w:style w:type="character" w:customStyle="1" w:styleId="cat-UserDefinedgrp-43rplc-94">
    <w:name w:val="cat-UserDefined grp-43 rplc-9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12" TargetMode="External" /><Relationship Id="rId5" Type="http://schemas.openxmlformats.org/officeDocument/2006/relationships/hyperlink" Target="garantF1://12025267.121503" TargetMode="External" /><Relationship Id="rId6" Type="http://schemas.openxmlformats.org/officeDocument/2006/relationships/hyperlink" Target="garantF1://12025267.121504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https://mobileonline.garant.ru/blob/image?id=58060718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