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30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Зиннурова Т.И.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509,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Симоняна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частью 1 статьи 19.5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Симоняна </w:t>
      </w:r>
      <w:r>
        <w:rPr>
          <w:rFonts w:ascii="Times New Roman" w:eastAsia="Times New Roman" w:hAnsi="Times New Roman" w:cs="Times New Roman"/>
          <w:sz w:val="26"/>
          <w:szCs w:val="26"/>
        </w:rPr>
        <w:t>Арменака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Абововича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1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center"/>
        <w:rPr>
          <w:sz w:val="28"/>
          <w:szCs w:val="28"/>
        </w:rPr>
      </w:pPr>
    </w:p>
    <w:p>
      <w:pPr>
        <w:spacing w:before="0" w:after="0"/>
        <w:ind w:right="2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Симонян </w:t>
      </w:r>
      <w:r>
        <w:rPr>
          <w:rFonts w:ascii="Times New Roman" w:eastAsia="Times New Roman" w:hAnsi="Times New Roman" w:cs="Times New Roman"/>
          <w:sz w:val="28"/>
          <w:szCs w:val="28"/>
        </w:rPr>
        <w:t>Арменак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Абовович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проживающий 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срок до 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 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ведущего специалиста отдела муниципального земельного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контроля контрольного управления Администрации города Сургута </w:t>
      </w:r>
      <w:r>
        <w:rPr>
          <w:rStyle w:val="cat-UserDefinedgrp-37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согласовании с департаментом архитектуры и градостроительства Администрации города эскизный проект некапитального строения, сооружения </w:t>
      </w:r>
      <w:r>
        <w:rPr>
          <w:rFonts w:ascii="Times New Roman" w:eastAsia="Times New Roman" w:hAnsi="Times New Roman" w:cs="Times New Roman"/>
          <w:sz w:val="28"/>
          <w:szCs w:val="28"/>
        </w:rPr>
        <w:t>с фактическим наименованием «</w:t>
      </w:r>
      <w:r>
        <w:rPr>
          <w:rStyle w:val="cat-UserDefinedgrp-38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порядке,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установленном муниципальным правовым актом, расположенного на земельном участке с кадастровым номером </w:t>
      </w:r>
      <w:r>
        <w:rPr>
          <w:rStyle w:val="cat-UserDefinedgrp-40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либо демонтировать некапитальное строение, сооружение в порядке установленном муниципальным правовым актом,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требования, </w:t>
      </w:r>
      <w:r>
        <w:rPr>
          <w:rFonts w:ascii="Times New Roman" w:eastAsia="Times New Roman" w:hAnsi="Times New Roman" w:cs="Times New Roman"/>
          <w:sz w:val="28"/>
          <w:szCs w:val="28"/>
        </w:rPr>
        <w:t>ч. 1 ст. 19.5 Кодекса РФ об административных правонарушениях -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Симонян А.А., в судебное заседание не явился о времени,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Вследствие изложенного, суд считает, что Симонян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надлежаще извещен о времени и месте судебного заседания и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1 ст. 8 ГК РФ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этим гражданские права и обязанности возникают: </w:t>
      </w:r>
      <w:r>
        <w:rPr>
          <w:rFonts w:ascii="Times New Roman" w:eastAsia="Times New Roman" w:hAnsi="Times New Roman" w:cs="Times New Roman"/>
          <w:sz w:val="26"/>
          <w:szCs w:val="26"/>
        </w:rPr>
        <w:t>из актов государственных органов и органов местного самоуправления, которые предусмотрены законом в качестве основания возникновения гражданских прав и обязанностей.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обосновании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Симоняна </w:t>
      </w:r>
      <w:r>
        <w:rPr>
          <w:rFonts w:ascii="Times New Roman" w:eastAsia="Times New Roman" w:hAnsi="Times New Roman" w:cs="Times New Roman"/>
          <w:sz w:val="28"/>
          <w:szCs w:val="28"/>
        </w:rPr>
        <w:t>Арменака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Абововича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в материалы дела представительны следующие документы: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Симонян </w:t>
      </w:r>
      <w:r>
        <w:rPr>
          <w:rFonts w:ascii="Times New Roman" w:eastAsia="Times New Roman" w:hAnsi="Times New Roman" w:cs="Times New Roman"/>
          <w:sz w:val="28"/>
          <w:szCs w:val="28"/>
        </w:rPr>
        <w:t>Арменак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Абовович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проживающий 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13.03.2025 не выполнил предписание ведущего специалиста отдела муниципального земельного контроля контрольного управления Администрации города Сургута </w:t>
      </w:r>
      <w:r>
        <w:rPr>
          <w:rStyle w:val="cat-UserDefinedgrp-37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№ 1 от 13.01.2025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согласовании с департаментом архитектуры и градостроительства Администрации города эскизный проект некапитального строения, сооружения с фактическим наименованием «</w:t>
      </w:r>
      <w:r>
        <w:rPr>
          <w:rStyle w:val="cat-UserDefinedgrp-38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порядке, установленном муниципальным правовым актом, расположенного на земельном участке с кадастровым номером </w:t>
      </w:r>
      <w:r>
        <w:rPr>
          <w:rStyle w:val="cat-UserDefinedgrp-40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9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либо демонтировать некапитальное строение, сооружение в порядке установленном муниципальным правовым актом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уведомление о составлении протокола об административном правонарушении;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предписания об устранении выявленных нарушений обязательных требований № </w:t>
      </w:r>
      <w:r>
        <w:rPr>
          <w:rFonts w:ascii="Times New Roman" w:eastAsia="Times New Roman" w:hAnsi="Times New Roman" w:cs="Times New Roman"/>
          <w:sz w:val="28"/>
          <w:szCs w:val="28"/>
        </w:rPr>
        <w:t>1 от 13</w:t>
      </w:r>
      <w:r>
        <w:rPr>
          <w:rFonts w:ascii="Times New Roman" w:eastAsia="Times New Roman" w:hAnsi="Times New Roman" w:cs="Times New Roman"/>
          <w:sz w:val="28"/>
          <w:szCs w:val="28"/>
        </w:rPr>
        <w:t>.01.2025;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представление о выдаче предписания;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выездного обследования;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выездного обследования с приложением;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акту выездного обследования;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ЕГР</w:t>
      </w:r>
      <w:r>
        <w:rPr>
          <w:rFonts w:ascii="Times New Roman" w:eastAsia="Times New Roman" w:hAnsi="Times New Roman" w:cs="Times New Roman"/>
          <w:sz w:val="28"/>
          <w:szCs w:val="28"/>
        </w:rPr>
        <w:t>ИП;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выездного обследования;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№ 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выездного обследования;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акту выездного обследования;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выписка из Единого государственного реестра недвижимости об объекте недвижимости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Симоняна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инкриминируемого правонарушения, поскольку предписание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ведущего специалиста отдела муниципального земельного контроля контрольного управления Администрации города Сургута </w:t>
      </w:r>
      <w:r>
        <w:rPr>
          <w:rStyle w:val="cat-UserDefinedgrp-37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является законным</w:t>
      </w:r>
      <w:r>
        <w:rPr>
          <w:rFonts w:ascii="Times New Roman" w:eastAsia="Times New Roman" w:hAnsi="Times New Roman" w:cs="Times New Roman"/>
          <w:sz w:val="27"/>
          <w:szCs w:val="27"/>
        </w:rPr>
        <w:t>, срок исполнения предписания предоставлен достаточный. Сведения об обжаловании вышеназванного предписания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также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Думы г. Сургута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«О Правилах благоустройства города Сургута»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26.12.20217 № 206-</w:t>
      </w:r>
      <w:r>
        <w:rPr>
          <w:rFonts w:ascii="Times New Roman" w:eastAsia="Times New Roman" w:hAnsi="Times New Roman" w:cs="Times New Roman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ДГ </w:t>
      </w:r>
      <w:r>
        <w:rPr>
          <w:rFonts w:ascii="Times New Roman" w:eastAsia="Times New Roman" w:hAnsi="Times New Roman" w:cs="Times New Roman"/>
          <w:sz w:val="27"/>
          <w:szCs w:val="27"/>
        </w:rPr>
        <w:t>в материалах дела отсутствуют.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индивидуального предпринимателя Симоняна А.А. суд квалифицирует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ст. 19.5 КоАП РФ, как невыполнение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</w:t>
      </w:r>
      <w:r>
        <w:rPr>
          <w:rFonts w:ascii="Times New Roman" w:eastAsia="Times New Roman" w:hAnsi="Times New Roman" w:cs="Times New Roman"/>
          <w:sz w:val="27"/>
          <w:szCs w:val="27"/>
        </w:rPr>
        <w:t>ь общественной опасности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Симоняна </w:t>
      </w:r>
      <w:r>
        <w:rPr>
          <w:rFonts w:ascii="Times New Roman" w:eastAsia="Times New Roman" w:hAnsi="Times New Roman" w:cs="Times New Roman"/>
          <w:sz w:val="28"/>
          <w:szCs w:val="28"/>
        </w:rPr>
        <w:t>Арменака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Абововича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19.5 КоАП РФ,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перечислять на реквизиты: на расчетный счет УФК по ХМАО-Югре (Администрация города Сургута л/с 04873031020) ЕКС 40102810245370000007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КС 03100643000000018700 в РКЦ г. Ханты-Мансийска, БИК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>, ОКТМО 71876000, ИНН 8602020249, КПП 8602</w:t>
      </w:r>
      <w:r>
        <w:rPr>
          <w:rFonts w:ascii="Times New Roman" w:eastAsia="Times New Roman" w:hAnsi="Times New Roman" w:cs="Times New Roman"/>
          <w:sz w:val="28"/>
          <w:szCs w:val="28"/>
        </w:rPr>
        <w:t>01001, КБК 04011601194010000140,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</w:rPr>
        <w:t>03200631</w:t>
      </w:r>
      <w:r>
        <w:rPr>
          <w:rFonts w:ascii="Times New Roman" w:eastAsia="Times New Roman" w:hAnsi="Times New Roman" w:cs="Times New Roman"/>
          <w:sz w:val="28"/>
          <w:szCs w:val="28"/>
        </w:rPr>
        <w:t>00000000012483</w:t>
      </w:r>
      <w:r>
        <w:rPr>
          <w:rFonts w:ascii="Times New Roman" w:eastAsia="Times New Roman" w:hAnsi="Times New Roman" w:cs="Times New Roman"/>
          <w:sz w:val="28"/>
          <w:szCs w:val="28"/>
        </w:rPr>
        <w:t>627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516</w:t>
      </w:r>
      <w:r>
        <w:rPr>
          <w:rFonts w:ascii="Times New Roman" w:eastAsia="Times New Roman" w:hAnsi="Times New Roman" w:cs="Times New Roman"/>
          <w:sz w:val="26"/>
          <w:szCs w:val="26"/>
        </w:rPr>
        <w:t>/2605/202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дом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106.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34777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39rplc-25">
    <w:name w:val="cat-UserDefined grp-39 rplc-25"/>
    <w:basedOn w:val="DefaultParagraphFont"/>
  </w:style>
  <w:style w:type="character" w:customStyle="1" w:styleId="cat-UserDefinedgrp-36rplc-33">
    <w:name w:val="cat-UserDefined grp-36 rplc-33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UserDefinedgrp-38rplc-40">
    <w:name w:val="cat-UserDefined grp-38 rplc-40"/>
    <w:basedOn w:val="DefaultParagraphFont"/>
  </w:style>
  <w:style w:type="character" w:customStyle="1" w:styleId="cat-UserDefinedgrp-40rplc-41">
    <w:name w:val="cat-UserDefined grp-40 rplc-41"/>
    <w:basedOn w:val="DefaultParagraphFont"/>
  </w:style>
  <w:style w:type="character" w:customStyle="1" w:styleId="cat-UserDefinedgrp-39rplc-43">
    <w:name w:val="cat-UserDefined grp-39 rplc-43"/>
    <w:basedOn w:val="DefaultParagraphFont"/>
  </w:style>
  <w:style w:type="character" w:customStyle="1" w:styleId="cat-UserDefinedgrp-37rplc-52">
    <w:name w:val="cat-UserDefined grp-37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C061D-B5A6-480C-AC09-FAE2BAE56C1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