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постановления объявлена </w:t>
      </w: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составлено </w:t>
      </w:r>
      <w:r>
        <w:rPr>
          <w:rStyle w:val="cat-Dategrp-7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омного округа-Югры </w:t>
      </w: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МКУ «Дирекция по содержанию имущества казны» </w:t>
      </w:r>
      <w:r>
        <w:rPr>
          <w:rStyle w:val="cat-FIOgrp-1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доверенности №9 от </w:t>
      </w:r>
      <w:r>
        <w:rPr>
          <w:rStyle w:val="cat-Dategrp-9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лица, составившего протокол об административном правонарушении </w:t>
      </w:r>
      <w:r>
        <w:rPr>
          <w:rStyle w:val="cat-FIOgrp-19rplc-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536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в отношении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</w:t>
      </w:r>
      <w:r>
        <w:rPr>
          <w:rStyle w:val="cat-OrganizationNamegrp-23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(сокращенное наименование-МКУ «Дирекция по содержанию имущества казны», далее-Учреждение)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4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ОГРН: </w:t>
      </w:r>
      <w:r>
        <w:rPr>
          <w:rFonts w:ascii="Times New Roman" w:eastAsia="Times New Roman" w:hAnsi="Times New Roman" w:cs="Times New Roman"/>
          <w:sz w:val="28"/>
          <w:szCs w:val="28"/>
        </w:rPr>
        <w:t>1108601001068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помещ.1002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о привл</w:t>
      </w:r>
      <w:r>
        <w:rPr>
          <w:rFonts w:ascii="Times New Roman" w:eastAsia="Times New Roman" w:hAnsi="Times New Roman" w:cs="Times New Roman"/>
          <w:sz w:val="28"/>
          <w:szCs w:val="28"/>
        </w:rPr>
        <w:t>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МКУ «Дирекция по содержанию имущества казны»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помещ.1002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24:00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выполнило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№№</w:t>
      </w:r>
      <w:r>
        <w:rPr>
          <w:rFonts w:ascii="Times New Roman" w:eastAsia="Times New Roman" w:hAnsi="Times New Roman" w:cs="Times New Roman"/>
          <w:sz w:val="28"/>
          <w:szCs w:val="28"/>
        </w:rPr>
        <w:t>2,3,5,6,7,8,9,10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402/015-86/48</w:t>
      </w:r>
      <w:r>
        <w:rPr>
          <w:rFonts w:ascii="Times New Roman" w:eastAsia="Times New Roman" w:hAnsi="Times New Roman" w:cs="Times New Roman"/>
          <w:sz w:val="28"/>
          <w:szCs w:val="28"/>
        </w:rPr>
        <w:t>-П/ПВП</w:t>
      </w:r>
      <w:r>
        <w:rPr>
          <w:rFonts w:ascii="Times New Roman" w:eastAsia="Times New Roman" w:hAnsi="Times New Roman" w:cs="Times New Roman"/>
          <w:sz w:val="28"/>
          <w:szCs w:val="28"/>
        </w:rPr>
        <w:t>, выданного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>госпожнадзора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надзорной деятельности и профилактической работы Управления надзорной деятельности и профилактической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ГУ МЧС России по ХМАО-Югре,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общежитии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 объекте защиты),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принадлежащем Учреждению на праве оперативного управления,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находящемся по адресу: </w:t>
      </w:r>
      <w:r>
        <w:rPr>
          <w:rStyle w:val="cat-Addressgrp-0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обеспечено определение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взрывопожарной и пожарной опасности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электрощитовой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расположенной на 1-ом этаже общежития (п.2 предписания);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хранение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показатели пожарной опасности материалов, применяемых для покрытия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полов </w:t>
      </w:r>
      <w:r>
        <w:rPr>
          <w:rFonts w:ascii="Times New Roman" w:eastAsia="Times New Roman" w:hAnsi="Times New Roman" w:cs="Times New Roman"/>
          <w:sz w:val="28"/>
          <w:szCs w:val="28"/>
        </w:rPr>
        <w:t>на пути эвакуации по коридорам 1-го и 2-го этажей (п.3 предписания)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ширина эвакуационных выходов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1,2 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коридоров </w:t>
      </w:r>
      <w:r>
        <w:rPr>
          <w:rFonts w:ascii="Times New Roman" w:eastAsia="Times New Roman" w:hAnsi="Times New Roman" w:cs="Times New Roman"/>
          <w:sz w:val="28"/>
          <w:szCs w:val="28"/>
        </w:rPr>
        <w:t>1-го и 2-го этажей (п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.5, 6 предписания);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установление приёмно-контрольных приборов и приборов управления установок пожарной сигнализации в помещении с круглосуточным пребыванием дежурного персонала</w:t>
      </w:r>
      <w:r>
        <w:rPr>
          <w:rFonts w:ascii="Times New Roman" w:eastAsia="Times New Roman" w:hAnsi="Times New Roman" w:cs="Times New Roman"/>
          <w:sz w:val="28"/>
          <w:szCs w:val="28"/>
        </w:rPr>
        <w:t>;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которых установлены данные приборы охранной сигнализацией и защитой от несанкционированного доступа </w:t>
      </w:r>
      <w:r>
        <w:rPr>
          <w:rFonts w:ascii="Times New Roman" w:eastAsia="Times New Roman" w:hAnsi="Times New Roman" w:cs="Times New Roman"/>
          <w:sz w:val="28"/>
          <w:szCs w:val="28"/>
        </w:rPr>
        <w:t>(п.7 предписания);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раздельное </w:t>
      </w:r>
      <w:r>
        <w:rPr>
          <w:rFonts w:ascii="Times New Roman" w:eastAsia="Times New Roman" w:hAnsi="Times New Roman" w:cs="Times New Roman"/>
          <w:sz w:val="28"/>
          <w:szCs w:val="28"/>
        </w:rPr>
        <w:t>проложение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шлейфов пожарной сигнализации и соединительных линий систем пожарной автоматики с напряжением до 60В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линий с напряжением 110 В и более (п.8 предписания)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автоматический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состояния вводов питания с включением световой индикации и звуковой сигнализации о неисправности при попадании или снижении ниже допустимого уровня напряжения питания на приёмно-контрольных приборах и приборах управления устан</w:t>
      </w:r>
      <w:r>
        <w:rPr>
          <w:rFonts w:ascii="Times New Roman" w:eastAsia="Times New Roman" w:hAnsi="Times New Roman" w:cs="Times New Roman"/>
          <w:sz w:val="28"/>
          <w:szCs w:val="28"/>
        </w:rPr>
        <w:t>овок пожарной сигнализации (п.9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значение уровня звуковых сигналов системы оповещения и управления эвакуацией (СОУЭ) 70дБА и более в помещениях №</w:t>
      </w:r>
      <w:r>
        <w:rPr>
          <w:rFonts w:ascii="Times New Roman" w:eastAsia="Times New Roman" w:hAnsi="Times New Roman" w:cs="Times New Roman"/>
          <w:sz w:val="28"/>
          <w:szCs w:val="28"/>
        </w:rPr>
        <w:t>26,18,22,9,12,13,2,48,49,53,36,41 (п.10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Style w:val="cat-Dategrp-1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совершило правонарушение, предусмотренное ч.1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протоколом об административном правонарушении согласился частично, пояснил, п.2 предписания исполнен, на двери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электрощитовой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наклейка с буквой «Д», свидетельствующей об определении категории по взрывопожарной и пожарной опасности помещения. Также выполнен пункт 7 предписания, приёмно-контрольные приборы и приборы управления установок пожарной сигнализации находятся в помещении с круглосуточным пребыванием дежурного персонала, возможно, что на момент проверки дежурный отлучился.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административного органа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настоял на привлечении Учреждения к административной ответственности, пояснил, что в ходе проверки проверяющему лицу не представлено расчетов, подтверждающих методику определения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электрощитовой</w:t>
      </w:r>
      <w:r>
        <w:rPr>
          <w:rFonts w:ascii="Times New Roman" w:eastAsia="Times New Roman" w:hAnsi="Times New Roman" w:cs="Times New Roman"/>
          <w:sz w:val="28"/>
          <w:szCs w:val="28"/>
        </w:rPr>
        <w:t>, а приёмно-контрольные приборы и приборы управления установок пожарной сигнализации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становлены в коридоре </w:t>
      </w:r>
      <w:r>
        <w:rPr>
          <w:rFonts w:ascii="Times New Roman" w:eastAsia="Times New Roman" w:hAnsi="Times New Roman" w:cs="Times New Roman"/>
          <w:sz w:val="28"/>
          <w:szCs w:val="28"/>
        </w:rPr>
        <w:t>общежития и не обеспечены круглосуточным пребыванием дежурного персонала и защитой от несанкционированного вмешательства.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шав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12 ст.19.5 КоАП РФ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МКУ «Дирекция по содержанию имущества казны»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2503-86-015-00045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/6/1 от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событие и обстоятельства административного правонарушения;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решения о проведении выездной внеп</w:t>
      </w:r>
      <w:r>
        <w:rPr>
          <w:rFonts w:ascii="Times New Roman" w:eastAsia="Times New Roman" w:hAnsi="Times New Roman" w:cs="Times New Roman"/>
          <w:sz w:val="28"/>
          <w:szCs w:val="28"/>
        </w:rPr>
        <w:t>лановой проверки №2502/015-86/32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-А//РВП от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акта внеплановой выездной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№2502/015-86/32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-А//РВП от </w:t>
      </w: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протокола осмотра от </w:t>
      </w:r>
      <w:r>
        <w:rPr>
          <w:rStyle w:val="cat-Dategrp-1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протокола инструментального обследования от </w:t>
      </w:r>
      <w:r>
        <w:rPr>
          <w:rStyle w:val="cat-Dategrp-1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протокола опроса контролируемого лица (представителя) от </w:t>
      </w:r>
      <w:r>
        <w:rPr>
          <w:rStyle w:val="cat-Dategrp-1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изображением объекта защиты, расположенного по адресу: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sz w:val="28"/>
          <w:szCs w:val="28"/>
        </w:rPr>
        <w:t>пией предписания №2502/015-86/32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-А//РВП от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</w:t>
      </w:r>
      <w:r>
        <w:rPr>
          <w:rFonts w:ascii="Times New Roman" w:eastAsia="Times New Roman" w:hAnsi="Times New Roman" w:cs="Times New Roman"/>
          <w:sz w:val="28"/>
          <w:szCs w:val="28"/>
        </w:rPr>
        <w:t>пией предписания №2402/015-86/48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-П/ПВП от </w:t>
      </w:r>
      <w:r>
        <w:rPr>
          <w:rStyle w:val="cat-Dategrp-1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акта в</w:t>
      </w:r>
      <w:r>
        <w:rPr>
          <w:rFonts w:ascii="Times New Roman" w:eastAsia="Times New Roman" w:hAnsi="Times New Roman" w:cs="Times New Roman"/>
          <w:sz w:val="28"/>
          <w:szCs w:val="28"/>
        </w:rPr>
        <w:t>ыездной проверки №2402/015-86/48-П/А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 от </w:t>
      </w:r>
      <w:r>
        <w:rPr>
          <w:rStyle w:val="cat-Dategrp-11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Выписки из ЕРГН об объекте недвижимости, расположенном по адресу: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МКУ «Дирекция по содержанию имущества казны».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надзорной деятельности и профилактической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0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надзорной деятельности и профилактической работы Главного управления МЧС России по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МКУ «Дирекция по содержанию имущества казны»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выдано предписание №24</w:t>
      </w:r>
      <w:r>
        <w:rPr>
          <w:rFonts w:ascii="Times New Roman" w:eastAsia="Times New Roman" w:hAnsi="Times New Roman" w:cs="Times New Roman"/>
          <w:sz w:val="28"/>
          <w:szCs w:val="28"/>
        </w:rPr>
        <w:t>02/015-86/48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-П/ПВП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устранению нарушений требований пожарной безопасности, установлен срок для исполнения предписания </w:t>
      </w:r>
      <w:r>
        <w:rPr>
          <w:rStyle w:val="cat-Dategrp-10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Копия предписания получена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по доверенности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 «Дирекция по содержанию имущества казны» </w:t>
      </w:r>
      <w:r>
        <w:rPr>
          <w:rStyle w:val="cat-FIOgrp-2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>
        <w:rPr>
          <w:rStyle w:val="cat-Dategrp-16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внеплановой выездной проверки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выявлено 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 «Дирекция по содержанию имущества казны»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2402/015-86/48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-П/ПВП от </w:t>
      </w:r>
      <w:r>
        <w:rPr>
          <w:rStyle w:val="cat-Dategrp-11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выразившихся в </w:t>
      </w:r>
      <w:r>
        <w:rPr>
          <w:rFonts w:ascii="Times New Roman" w:eastAsia="Times New Roman" w:hAnsi="Times New Roman" w:cs="Times New Roman"/>
          <w:sz w:val="28"/>
          <w:szCs w:val="28"/>
        </w:rPr>
        <w:t>неустранении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нарушений тр</w:t>
      </w:r>
      <w:r>
        <w:rPr>
          <w:rFonts w:ascii="Times New Roman" w:eastAsia="Times New Roman" w:hAnsi="Times New Roman" w:cs="Times New Roman"/>
          <w:sz w:val="28"/>
          <w:szCs w:val="28"/>
        </w:rPr>
        <w:t>ебований пожарной безопасности, а именно: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определена категория по взрывопожарной и пожарной опасности 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>электрощитовой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расположенной на 1-ом этаже общежития (п.2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обеспечено </w:t>
      </w:r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документации, подтверждающей показатели пожарной опасности материалов, применяемых для покрытия полов на пути эвакуации по коридорам 1-го и 2-го этажей (п.3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обеспечена ширина эвакуационных выходов из коридоров 1-го и 2-го этажей непосредственно наружу не менее 1,2 м. (п.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5, 6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обеспечено установление приёмно-контрольных приборов и приборов управления установок пожарной сигнализации в помещении с круглосуточным пребыванием дежурного персонала; помещения, в которых установлены данные приборы не обеспечены охранной сигнализацией и защитой от несанкционированного доступа (п.7 предписания);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обеспечено раздельное </w:t>
      </w:r>
      <w:r>
        <w:rPr>
          <w:rFonts w:ascii="Times New Roman" w:eastAsia="Times New Roman" w:hAnsi="Times New Roman" w:cs="Times New Roman"/>
          <w:sz w:val="28"/>
          <w:szCs w:val="28"/>
        </w:rPr>
        <w:t>проложение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шлейфов пожарной сигнализации и соединительных линий систем пожарной автоматики с напряжением до 60В и линий с напряжением 110 В и более (п.8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обеспечен автоматический контроль состояния вводов питания с включением световой индикации и звуковой сигнализации о неисправности при </w:t>
      </w:r>
      <w:r>
        <w:rPr>
          <w:rFonts w:ascii="Times New Roman" w:eastAsia="Times New Roman" w:hAnsi="Times New Roman" w:cs="Times New Roman"/>
          <w:sz w:val="28"/>
          <w:szCs w:val="28"/>
        </w:rPr>
        <w:t>попадании или снижении ниже допустимого уровня напряжения питания на приёмно-контрольных приборах и приборах управления установок пожарно</w:t>
      </w:r>
      <w:r>
        <w:rPr>
          <w:rFonts w:ascii="Times New Roman" w:eastAsia="Times New Roman" w:hAnsi="Times New Roman" w:cs="Times New Roman"/>
          <w:sz w:val="28"/>
          <w:szCs w:val="28"/>
        </w:rPr>
        <w:t>й сигнализации (п.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обеспечено значение уровня звуковых сигналов системы оповещения и управления эвакуацией (СОУЭ) 70дБА и более в помещениях №</w:t>
      </w:r>
      <w:r>
        <w:rPr>
          <w:rFonts w:ascii="Times New Roman" w:eastAsia="Times New Roman" w:hAnsi="Times New Roman" w:cs="Times New Roman"/>
          <w:sz w:val="28"/>
          <w:szCs w:val="28"/>
        </w:rPr>
        <w:t>№26,18,22,9,12,13,2,48,49,53,36,41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предписания). 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того, что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№2402/015-86/48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-П/ПВП от </w:t>
      </w:r>
      <w:r>
        <w:rPr>
          <w:rStyle w:val="cat-Dategrp-11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исполнены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 «Дирекция по содержанию имущества казны»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ч.12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правонарушение, посягающее </w:t>
      </w:r>
      <w:r>
        <w:rPr>
          <w:rFonts w:ascii="Times New Roman" w:eastAsia="Times New Roman" w:hAnsi="Times New Roman" w:cs="Times New Roman"/>
          <w:sz w:val="28"/>
          <w:szCs w:val="28"/>
        </w:rPr>
        <w:t>на поря</w:t>
      </w:r>
      <w:r>
        <w:rPr>
          <w:rFonts w:ascii="Times New Roman" w:eastAsia="Times New Roman" w:hAnsi="Times New Roman" w:cs="Times New Roman"/>
          <w:sz w:val="28"/>
          <w:szCs w:val="28"/>
        </w:rPr>
        <w:t>док управления. 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тративную ответственность, являе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частичное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 в совер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суд считает возможным 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МКУ «Дирекция по содержанию имущества казны»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штрафа в минимальном размере,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 «Дирекция по содержанию имущества казны»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ст.19.5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22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5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6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27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28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7201160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1193010005140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0412365400725005362519159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1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1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00418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Dategrp-7rplc-3">
    <w:name w:val="cat-Date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Dategrp-9rplc-7">
    <w:name w:val="cat-Date grp-9 rplc-7"/>
    <w:basedOn w:val="DefaultParagraphFont"/>
  </w:style>
  <w:style w:type="character" w:customStyle="1" w:styleId="cat-FIOgrp-19rplc-8">
    <w:name w:val="cat-FIO grp-19 rplc-8"/>
    <w:basedOn w:val="DefaultParagraphFont"/>
  </w:style>
  <w:style w:type="character" w:customStyle="1" w:styleId="cat-OrganizationNamegrp-23rplc-9">
    <w:name w:val="cat-OrganizationName grp-23 rplc-9"/>
    <w:basedOn w:val="DefaultParagraphFont"/>
  </w:style>
  <w:style w:type="character" w:customStyle="1" w:styleId="cat-PhoneNumbergrp-24rplc-10">
    <w:name w:val="cat-PhoneNumber grp-24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10rplc-35">
    <w:name w:val="cat-Date grp-10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Dategrp-11rplc-40">
    <w:name w:val="cat-Date grp-11 rplc-40"/>
    <w:basedOn w:val="DefaultParagraphFont"/>
  </w:style>
  <w:style w:type="character" w:customStyle="1" w:styleId="cat-Sumgrp-22rplc-41">
    <w:name w:val="cat-Sum grp-22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FIOgrp-21rplc-47">
    <w:name w:val="cat-FIO grp-21 rplc-47"/>
    <w:basedOn w:val="DefaultParagraphFont"/>
  </w:style>
  <w:style w:type="character" w:customStyle="1" w:styleId="cat-FIOgrp-21rplc-48">
    <w:name w:val="cat-FIO grp-2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427DF-CFFC-4FE2-AE4D-9CE13B3ACF2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