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05-0</w:t>
      </w:r>
      <w:r>
        <w:rPr>
          <w:rFonts w:ascii="Times New Roman" w:eastAsia="Times New Roman" w:hAnsi="Times New Roman" w:cs="Times New Roman"/>
        </w:rPr>
        <w:t>96</w:t>
      </w:r>
      <w:r>
        <w:rPr>
          <w:rFonts w:ascii="Times New Roman" w:eastAsia="Times New Roman" w:hAnsi="Times New Roman" w:cs="Times New Roman"/>
        </w:rPr>
        <w:t>7/1302/2025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>18.06.</w:t>
      </w:r>
      <w:r>
        <w:rPr>
          <w:rFonts w:ascii="Times New Roman" w:eastAsia="Times New Roman" w:hAnsi="Times New Roman" w:cs="Times New Roman"/>
        </w:rPr>
        <w:t>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15.5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должностного лица – председателя ОО «Творческое объединение работников культуры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района» Соболевой Светланы Николаевны, </w:t>
      </w:r>
      <w:r>
        <w:rPr>
          <w:rStyle w:val="cat-PassportDatagrp-28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Соболева Светлана Николаевна, являясь председателем ОО «Творческое объединение работников культуры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района», по месту нахождения юридического лица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п. Белый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Яр, ул. Береговая, д.17, до 24.00 часов 25 апреля 2024 года не исполнила установленную п.7 ст. 431 Налогового кодекса РФ обязанность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 представлению расчета по страховым взносам за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2024 года, чем совершил правонарушение, предусмотренное ст.15.5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В отношении Соболевой Светланы Николаевны составлен протокол об админист</w:t>
      </w:r>
      <w:r>
        <w:rPr>
          <w:rFonts w:ascii="Times New Roman" w:eastAsia="Times New Roman" w:hAnsi="Times New Roman" w:cs="Times New Roman"/>
        </w:rPr>
        <w:t>ративном правонарушении, предусмотренном ст. 15.5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Соболева Светлана Николаевна в судебное заседание не явилась, о дате, времени и месте судебного заседания извещена надлежащим образом, причины неявки не сообщила.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Факт совершения административного правонарушения и виновность Соболевой Светланы Николаевны подтверждены совокупностью доказательств, а именно: протоколом об административном правонарушении № 8617250</w:t>
      </w:r>
      <w:r>
        <w:rPr>
          <w:rFonts w:ascii="Times New Roman" w:eastAsia="Times New Roman" w:hAnsi="Times New Roman" w:cs="Times New Roman"/>
        </w:rPr>
        <w:t>9100088900002</w:t>
      </w:r>
      <w:r>
        <w:rPr>
          <w:rFonts w:ascii="Times New Roman" w:eastAsia="Times New Roman" w:hAnsi="Times New Roman" w:cs="Times New Roman"/>
        </w:rPr>
        <w:t xml:space="preserve"> от 23.</w:t>
      </w:r>
      <w:r>
        <w:rPr>
          <w:rFonts w:ascii="Times New Roman" w:eastAsia="Times New Roman" w:hAnsi="Times New Roman" w:cs="Times New Roman"/>
        </w:rPr>
        <w:t>04.</w:t>
      </w:r>
      <w:r>
        <w:rPr>
          <w:rFonts w:ascii="Times New Roman" w:eastAsia="Times New Roman" w:hAnsi="Times New Roman" w:cs="Times New Roman"/>
        </w:rPr>
        <w:t>2025; реестрами внутренних почтовых отправлений, выпиской из ЕГРЮЛ в отношении юридического лица,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Соболевой Светланы Николаевны в совершении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Статьей 15.5 Кодекса Российской Федерации об административных правонарушениях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ст. 19 Налогового кодекса РФ (далее - НК РФ) налогоплательщиками и плательщиками сборов признаются организации и физические лица, на которых в </w:t>
      </w:r>
      <w:r>
        <w:rPr>
          <w:rFonts w:ascii="Times New Roman" w:eastAsia="Times New Roman" w:hAnsi="Times New Roman" w:cs="Times New Roman"/>
        </w:rPr>
        <w:t>соответствии с настоящим Кодексом возложена обязанность уплачивать соответственно налоги и (или) сборы.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Подпунктом 4 пункта 1 статьи 23 НК РФ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подпунктом 1 пункта 1 статьи 23, пунктом 1 статьи 45 НК РФ налогоплательщик обязан самостоятельно исполнить обязанность по уплате налога, если иное не предусмотрено законодательством о налогах и сборах. Обязанность по уплате налога должна быть выполнена в срок, установленный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пункта 5 статьи 23 НК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43107" w:history="1">
        <w:r>
          <w:rPr>
            <w:rFonts w:ascii="Times New Roman" w:eastAsia="Times New Roman" w:hAnsi="Times New Roman" w:cs="Times New Roman"/>
            <w:color w:val="0000EE"/>
          </w:rPr>
          <w:t>п. 7 ст. 431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плательщики, указанные в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41911" w:history="1">
        <w:r>
          <w:rPr>
            <w:rFonts w:ascii="Times New Roman" w:eastAsia="Times New Roman" w:hAnsi="Times New Roman" w:cs="Times New Roman"/>
            <w:color w:val="0000EE"/>
          </w:rPr>
          <w:t>подпункте 1 пункта 1 статьи 419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</w:rPr>
        <w:t>9 месяцев</w:t>
      </w:r>
      <w:r>
        <w:rPr>
          <w:rFonts w:ascii="Times New Roman" w:eastAsia="Times New Roman" w:hAnsi="Times New Roman" w:cs="Times New Roman"/>
        </w:rPr>
        <w:t xml:space="preserve"> 2024 года должен был быть представлен </w:t>
      </w:r>
      <w:r>
        <w:rPr>
          <w:rFonts w:ascii="Times New Roman" w:eastAsia="Times New Roman" w:hAnsi="Times New Roman" w:cs="Times New Roman"/>
        </w:rPr>
        <w:t xml:space="preserve">председателем ОО «Творческое объединение работников культуры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района» </w:t>
      </w:r>
      <w:r>
        <w:rPr>
          <w:rFonts w:ascii="Times New Roman" w:eastAsia="Times New Roman" w:hAnsi="Times New Roman" w:cs="Times New Roman"/>
        </w:rPr>
        <w:t xml:space="preserve">в налоговый орган в </w:t>
      </w:r>
      <w:r>
        <w:rPr>
          <w:rFonts w:ascii="Times New Roman" w:eastAsia="Times New Roman" w:hAnsi="Times New Roman" w:cs="Times New Roman"/>
        </w:rPr>
        <w:t>срок не позднее 24.00 часов 25.10</w:t>
      </w:r>
      <w:r>
        <w:rPr>
          <w:rFonts w:ascii="Times New Roman" w:eastAsia="Times New Roman" w:hAnsi="Times New Roman" w:cs="Times New Roman"/>
        </w:rPr>
        <w:t xml:space="preserve">.2024 года. Согласно квитанции Межрайонной ИФНС России № 11 по ХМАО-Югре </w:t>
      </w:r>
      <w:r>
        <w:rPr>
          <w:rFonts w:ascii="Times New Roman" w:eastAsia="Times New Roman" w:hAnsi="Times New Roman" w:cs="Times New Roman"/>
        </w:rPr>
        <w:t xml:space="preserve">ОО «Творческое объединение работников культуры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предоставило расчет по страховым взносам 15.01.2025 года, то есть по истечении установленного законом срока.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 положений ст. 2.4 КоАП РФ должностные лица подлежат административной ответственности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Объективную сторону состава административного правонарушения, предусмотренного ст. 15.5 КоАП РФ образует бездействие, выражающееся в неподаче в установленный срок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представленных материалов, на момент возникновения обязанности у ОО «Творческое объединение работников культуры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района» предоставить расчет по страховым взносам за </w:t>
      </w:r>
      <w:r>
        <w:rPr>
          <w:rFonts w:ascii="Times New Roman" w:eastAsia="Times New Roman" w:hAnsi="Times New Roman" w:cs="Times New Roman"/>
        </w:rPr>
        <w:t>9 месяцев</w:t>
      </w:r>
      <w:r>
        <w:rPr>
          <w:rFonts w:ascii="Times New Roman" w:eastAsia="Times New Roman" w:hAnsi="Times New Roman" w:cs="Times New Roman"/>
        </w:rPr>
        <w:t xml:space="preserve"> 2024 года, Соболева Светлана Николаевна осуществляла функцию руководителя.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выписки ЕГРЮЛ следует, что Соболева Светлана Николаевна указана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Деяние Соболевой Светланы Николаевны судья квалифицирует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Соболевой Светлане Николаевне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предусмотренным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применения положений статьи 4.1.1 КоАП РФ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Сроки давности привлечения к административной ответственности предусмотренных статьей 4.5 КоАП РФ соблюдены.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 – председателя ОО «Творческое объединение работников культуры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района» Соболеву Светлану Николаевну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наказание в виде штрафа в размере 300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0412365400135009672515139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7"/>
      <w:foot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51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8rplc-8">
    <w:name w:val="cat-PassportData grp-28 rplc-8"/>
    <w:basedOn w:val="DefaultParagraphFont"/>
  </w:style>
  <w:style w:type="character" w:customStyle="1" w:styleId="cat-UserDefinedgrp-34rplc-9">
    <w:name w:val="cat-UserDefined grp-34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" TargetMode="External" /><Relationship Id="rId5" Type="http://schemas.openxmlformats.org/officeDocument/2006/relationships/hyperlink" Target="garantF1://12025267.2611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