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1119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03.07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 xml:space="preserve">» Ершова Алексея Леонидовича,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Ершов Алексей Леонидович, являясь директором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ул. Есенина д. 44 корпус А, </w:t>
      </w:r>
      <w:r>
        <w:rPr>
          <w:rFonts w:ascii="Times New Roman" w:eastAsia="Times New Roman" w:hAnsi="Times New Roman" w:cs="Times New Roman"/>
        </w:rPr>
        <w:t>п.г.т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ХМАО-Югра, до 24.00 часов 25 октября 2024 года</w:t>
      </w:r>
      <w:r>
        <w:rPr>
          <w:rFonts w:ascii="Times New Roman" w:eastAsia="Times New Roman" w:hAnsi="Times New Roman" w:cs="Times New Roman"/>
        </w:rPr>
        <w:t xml:space="preserve"> не исполнил установленную п.2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230</w:t>
      </w:r>
      <w:r>
        <w:rPr>
          <w:rFonts w:ascii="Times New Roman" w:eastAsia="Times New Roman" w:hAnsi="Times New Roman" w:cs="Times New Roman"/>
        </w:rPr>
        <w:t xml:space="preserve"> Налогового кодекса РФ обязанность по представлению </w:t>
      </w:r>
      <w:r>
        <w:rPr>
          <w:rFonts w:ascii="Times New Roman" w:eastAsia="Times New Roman" w:hAnsi="Times New Roman" w:cs="Times New Roman"/>
        </w:rPr>
        <w:t xml:space="preserve">расчета сумм </w:t>
      </w:r>
      <w:r>
        <w:rPr>
          <w:rFonts w:ascii="Times New Roman" w:eastAsia="Times New Roman" w:hAnsi="Times New Roman" w:cs="Times New Roman"/>
        </w:rPr>
        <w:t>налог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доходы физических лиц</w:t>
      </w:r>
      <w:r>
        <w:rPr>
          <w:rFonts w:ascii="Times New Roman" w:eastAsia="Times New Roman" w:hAnsi="Times New Roman" w:cs="Times New Roman"/>
        </w:rPr>
        <w:t xml:space="preserve"> за 3 квартал 2024 года, чем совершил 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Ершова Алексея Леонидовича составлен протокол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>ч. 1 ст. 15.6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Ершов Алексей Леонидович,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Ершова Алексея Леонидовича подтверждены совокупностью доказательств, а именно: протоколом об административном правонарушении №861725</w:t>
      </w:r>
      <w:r>
        <w:rPr>
          <w:rFonts w:ascii="Times New Roman" w:eastAsia="Times New Roman" w:hAnsi="Times New Roman" w:cs="Times New Roman"/>
        </w:rPr>
        <w:t>10600480400002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22.05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Ершова Алексея Леонидовича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Частью 5 с</w:t>
      </w:r>
      <w:r>
        <w:rPr>
          <w:rFonts w:ascii="Times New Roman" w:eastAsia="Times New Roman" w:hAnsi="Times New Roman" w:cs="Times New Roman"/>
        </w:rPr>
        <w:t>тать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установлена административная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</w:t>
      </w:r>
      <w:r>
        <w:rPr>
          <w:rFonts w:ascii="Times New Roman" w:eastAsia="Times New Roman" w:hAnsi="Times New Roman" w:cs="Times New Roman"/>
        </w:rPr>
        <w:t>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Налоги на доходы физических лиц</w:t>
      </w:r>
      <w:r>
        <w:rPr>
          <w:rFonts w:ascii="Times New Roman" w:eastAsia="Times New Roman" w:hAnsi="Times New Roman" w:cs="Times New Roman"/>
        </w:rPr>
        <w:t xml:space="preserve"> за 3 квартал 2024 года должн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был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быть представлен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налоговый орган в срок не позднее 24.00 часов 25.10.2024 года.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 образует бездействие, выражающееся в </w:t>
      </w:r>
      <w:r>
        <w:rPr>
          <w:rFonts w:ascii="Times New Roman" w:eastAsia="Times New Roman" w:hAnsi="Times New Roman" w:cs="Times New Roman"/>
        </w:rPr>
        <w:t>непредставлени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о налогах и сборах оформленных в установленном порядке документов и (или) иных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>» предоставить расчет за 9 месяцев 2024 года, Ершов Алексей Леонидович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Ершов Алексей Леонидович указан в качестве лица, имеющем право действовать без доверенности от имени юридического лица.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квитанции Межрайонной ИФНС России № 11 по ХМАО-Югре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предоставило </w:t>
      </w:r>
      <w:r>
        <w:rPr>
          <w:rFonts w:ascii="Times New Roman" w:eastAsia="Times New Roman" w:hAnsi="Times New Roman" w:cs="Times New Roman"/>
        </w:rPr>
        <w:t>сведения 26.10.2024 года в 07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 xml:space="preserve"> мин., то есть по истечении установленного законом срока.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Ершов Алексей Леонидович судья квалифицирует по 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 – нарушение установленных законодательством о налогах и сборах сроков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едставления в налоговые органы, </w:t>
      </w:r>
      <w:r>
        <w:rPr>
          <w:rFonts w:ascii="Times New Roman" w:eastAsia="Times New Roman" w:hAnsi="Times New Roman" w:cs="Times New Roman"/>
        </w:rPr>
        <w:t>оформленных в установленном порядке документов и (или) иных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Ершову Алексею Леонидовичу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части 1 статьи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Назначение наказания в виде административного штрафа должно основываться на данных, подтверждающих действительную необходимость применения к лицу, в </w:t>
      </w:r>
      <w:r>
        <w:rPr>
          <w:rFonts w:ascii="Times New Roman" w:eastAsia="Times New Roman" w:hAnsi="Times New Roman" w:cs="Times New Roman"/>
        </w:rPr>
        <w:t>отношении которого ведется производство по делу об административном правонарушении, такой меры ответственности, а также ее соразмерность в качестве единственно возможного способа достижения баланса публичных и частных интересов в рамках производства по делам об административных правонарушениях.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(ст. 3.4 КоАП РФ).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Материалы дела об административном правонарушении не содержат данных о причинении действиями Ершова А.Л. вреда и наступлении последствий, представляющих существенное нарушение прав граждан, интересов общества и государства.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привлечении </w:t>
      </w:r>
      <w:r>
        <w:rPr>
          <w:rFonts w:ascii="Times New Roman" w:eastAsia="Times New Roman" w:hAnsi="Times New Roman" w:cs="Times New Roman"/>
        </w:rPr>
        <w:t xml:space="preserve">Ершова А.Л. </w:t>
      </w:r>
      <w:r>
        <w:rPr>
          <w:rFonts w:ascii="Times New Roman" w:eastAsia="Times New Roman" w:hAnsi="Times New Roman" w:cs="Times New Roman"/>
        </w:rPr>
        <w:t xml:space="preserve">ранее к административной ответственности за аналогичное правонарушение.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суд считает возможным применить положения статьи 4.1.1 КоАП РФ о возможности замены административного наказания в виде административного штрафа предупреждением.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Сургутпромавтоматика</w:t>
      </w:r>
      <w:r>
        <w:rPr>
          <w:rFonts w:ascii="Times New Roman" w:eastAsia="Times New Roman" w:hAnsi="Times New Roman" w:cs="Times New Roman"/>
        </w:rPr>
        <w:t xml:space="preserve">» Ершова Алексея Леонидовича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ч. 1 ст. 15.6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и подвергнуть административному наказанию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940"/>
      <w:gridCol w:w="944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PassportDatagrp-23rplc-15">
    <w:name w:val="cat-PassportData grp-2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