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1370</w:t>
      </w:r>
      <w:r>
        <w:rPr>
          <w:rFonts w:ascii="Times New Roman" w:eastAsia="Times New Roman" w:hAnsi="Times New Roman" w:cs="Times New Roman"/>
        </w:rPr>
        <w:t>-2612/202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005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-01-2025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006815-18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02 октября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tabs>
          <w:tab w:val="left" w:pos="3615"/>
        </w:tabs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12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Думлер 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Бучельникова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>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ст.19.24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в отношении</w:t>
      </w:r>
    </w:p>
    <w:p>
      <w:pPr>
        <w:spacing w:before="0" w:after="0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Бучельников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Антон Анатольевич, </w:t>
      </w:r>
      <w:r>
        <w:rPr>
          <w:rStyle w:val="cat-UserDefinedgrp-34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рождения, место рождения </w:t>
      </w:r>
      <w:r>
        <w:rPr>
          <w:rStyle w:val="cat-UserDefinedgrp-37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Российской Федерации, русским языком владеющего,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по адресу: </w:t>
      </w:r>
      <w:r>
        <w:rPr>
          <w:rStyle w:val="cat-UserDefinedgrp-38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UserDefinedgrp-39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паспорт </w:t>
      </w:r>
      <w:r>
        <w:rPr>
          <w:rStyle w:val="cat-UserDefinedgrp-40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Бучельников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ранее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привлекавший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ративной ответственности по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19.24 КоАП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вляясь лицом, в отношении которой установлен административный надзор, имея ограничение, возложенное </w:t>
      </w:r>
      <w:r>
        <w:rPr>
          <w:rFonts w:ascii="Times New Roman" w:eastAsia="Times New Roman" w:hAnsi="Times New Roman" w:cs="Times New Roman"/>
          <w:sz w:val="27"/>
          <w:szCs w:val="27"/>
        </w:rPr>
        <w:t>на него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решением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городского суда ХМАО-Югры от 30.11.2021 года установлен административный надзор сроком на 3 года, установлено ограничение в виде: обязанности являться в органы внутренних дел по месту жительства, пребывания или фактического нахождения для регистрации 4 раза в месяц в первый, второй, третий, четвертый понедельник каждого месяца с 09:00 до 18:00 часов. Решением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городского суда ХМАО-Югры от 24.03.2025 года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Бучельникова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административный надзор продлен до 15.12.2025 года. При постановке на учет, под роспись </w:t>
      </w:r>
      <w:r>
        <w:rPr>
          <w:rFonts w:ascii="Times New Roman" w:eastAsia="Times New Roman" w:hAnsi="Times New Roman" w:cs="Times New Roman"/>
          <w:sz w:val="27"/>
          <w:szCs w:val="27"/>
        </w:rPr>
        <w:t>Бучельникову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были разъяснены права и обязанн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ости. Однако </w:t>
      </w:r>
      <w:r>
        <w:rPr>
          <w:rFonts w:ascii="Times New Roman" w:eastAsia="Times New Roman" w:hAnsi="Times New Roman" w:cs="Times New Roman"/>
          <w:sz w:val="27"/>
          <w:szCs w:val="27"/>
        </w:rPr>
        <w:t>Бучельников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08.09</w:t>
      </w:r>
      <w:r>
        <w:rPr>
          <w:rFonts w:ascii="Times New Roman" w:eastAsia="Times New Roman" w:hAnsi="Times New Roman" w:cs="Times New Roman"/>
          <w:sz w:val="27"/>
          <w:szCs w:val="27"/>
        </w:rPr>
        <w:t>.2025 не явился на регистрацию в УУП № 10 УМВД России по г. Сургуту, по адресу: г. Сургут, ул. 30 лет Победы, д. 42/2, чем нарушил административное ограничение, установленное судом при отсутствии признаков преступления, предусмотренных ч. 1 ст. 314.1, ч. 2 ст. 314.1 УК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Бучельников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судебном заседании вину признал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в совершении правонарушения подтверждается: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412536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15.09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инспектора </w:t>
      </w:r>
      <w:r>
        <w:rPr>
          <w:rFonts w:ascii="Times New Roman" w:eastAsia="Times New Roman" w:hAnsi="Times New Roman" w:cs="Times New Roman"/>
          <w:sz w:val="27"/>
          <w:szCs w:val="27"/>
        </w:rPr>
        <w:t>группы по ОАН УМВД России по г. Сургут от 15.09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объ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Бучельникова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от 15.09</w:t>
      </w:r>
      <w:r>
        <w:rPr>
          <w:rFonts w:ascii="Times New Roman" w:eastAsia="Times New Roman" w:hAnsi="Times New Roman" w:cs="Times New Roman"/>
          <w:sz w:val="27"/>
          <w:szCs w:val="27"/>
        </w:rPr>
        <w:t>.2025 года;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городского суда ХМАО-Югры от 30 ноября 2021 года;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районного суда ХМАО-Югры от 04.10.2023 года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городского суда ХМАО-Югры от 24 марта 2025 года;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заключения от 08.02.2024 года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графика прибытия надзорного лица на регистрацию;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регистрационного листа поднадзорного лица;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заявления от 08.07.2024 года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Оценив выше приведенные доказательства в их совокупности, суд с учетом обстоятельств дела, считает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Бучельникова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Бучельникова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19.24 КоАП РФ –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овторное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несоблюдение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лицом, в отношении которого установлен административный надзор, ограничений, установленных ему судом 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если эти действия (бездействие)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 смягчающих 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 обстоятельствам, отягчающим административную ответственность, суд относит неоднократное совершение однородного административного правонарушения, предусмотренного главой 20 КоАП РФ, в течение года.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правонарушения, данные о личности нарушителя, его отношение к содеянному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связи с чем считает возможным назначить наказание в виде административного ареста, проверив условия, предусмотренные ст. 3.9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Бучельников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Антон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Анатольевич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3 ст. 19.24 КоАП РФ и </w:t>
      </w:r>
      <w:r>
        <w:rPr>
          <w:rFonts w:ascii="Times New Roman" w:eastAsia="Times New Roman" w:hAnsi="Times New Roman" w:cs="Times New Roman"/>
          <w:sz w:val="27"/>
          <w:szCs w:val="27"/>
        </w:rPr>
        <w:t>назначить наказание в виде административного ареста сроком 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пятнадцать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жания, </w:t>
      </w:r>
      <w:r>
        <w:rPr>
          <w:rFonts w:ascii="Times New Roman" w:eastAsia="Times New Roman" w:hAnsi="Times New Roman" w:cs="Times New Roman"/>
          <w:sz w:val="27"/>
          <w:szCs w:val="27"/>
        </w:rPr>
        <w:t>а именно с 15:25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02.10</w:t>
      </w:r>
      <w:r>
        <w:rPr>
          <w:rFonts w:ascii="Times New Roman" w:eastAsia="Times New Roman" w:hAnsi="Times New Roman" w:cs="Times New Roman"/>
          <w:sz w:val="27"/>
          <w:szCs w:val="27"/>
        </w:rPr>
        <w:t>.2025.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12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Г.П. </w:t>
      </w:r>
      <w:r>
        <w:rPr>
          <w:rFonts w:ascii="Times New Roman" w:eastAsia="Times New Roman" w:hAnsi="Times New Roman" w:cs="Times New Roman"/>
          <w:sz w:val="27"/>
          <w:szCs w:val="27"/>
        </w:rPr>
        <w:t>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№12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___________________ 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02.10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70</w:t>
      </w:r>
      <w:r>
        <w:rPr>
          <w:rFonts w:ascii="Times New Roman" w:eastAsia="Times New Roman" w:hAnsi="Times New Roman" w:cs="Times New Roman"/>
        </w:rPr>
        <w:t>-2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12/2025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7rplc-12">
    <w:name w:val="cat-UserDefined grp-37 rplc-12"/>
    <w:basedOn w:val="DefaultParagraphFont"/>
  </w:style>
  <w:style w:type="character" w:customStyle="1" w:styleId="cat-UserDefinedgrp-38rplc-13">
    <w:name w:val="cat-UserDefined grp-38 rplc-13"/>
    <w:basedOn w:val="DefaultParagraphFont"/>
  </w:style>
  <w:style w:type="character" w:customStyle="1" w:styleId="cat-UserDefinedgrp-39rplc-15">
    <w:name w:val="cat-UserDefined grp-39 rplc-15"/>
    <w:basedOn w:val="DefaultParagraphFont"/>
  </w:style>
  <w:style w:type="character" w:customStyle="1" w:styleId="cat-UserDefinedgrp-40rplc-19">
    <w:name w:val="cat-UserDefined grp-40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4517.4" TargetMode="External" /><Relationship Id="rId5" Type="http://schemas.openxmlformats.org/officeDocument/2006/relationships/hyperlink" Target="garantF1://10008000.31401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