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395" w:firstLine="709"/>
        <w:jc w:val="right"/>
        <w:rPr>
          <w:sz w:val="28"/>
          <w:szCs w:val="28"/>
        </w:rPr>
      </w:pPr>
      <w:r>
        <w:rPr>
          <w:rFonts w:ascii="Times New Roman" w:eastAsia="Times New Roman" w:hAnsi="Times New Roman" w:cs="Times New Roman"/>
          <w:sz w:val="28"/>
          <w:szCs w:val="28"/>
        </w:rPr>
        <w:t>Дело № 05-</w:t>
      </w:r>
      <w:r>
        <w:rPr>
          <w:rFonts w:ascii="Times New Roman" w:eastAsia="Times New Roman" w:hAnsi="Times New Roman" w:cs="Times New Roman"/>
          <w:sz w:val="28"/>
          <w:szCs w:val="28"/>
        </w:rPr>
        <w:t>1877</w:t>
      </w:r>
      <w:r>
        <w:rPr>
          <w:rFonts w:ascii="Times New Roman" w:eastAsia="Times New Roman" w:hAnsi="Times New Roman" w:cs="Times New Roman"/>
          <w:sz w:val="28"/>
          <w:szCs w:val="28"/>
        </w:rPr>
        <w:t>-2613/2025</w:t>
      </w:r>
    </w:p>
    <w:p>
      <w:pPr>
        <w:spacing w:before="0" w:after="0"/>
        <w:ind w:right="395" w:firstLine="709"/>
        <w:jc w:val="center"/>
        <w:rPr>
          <w:sz w:val="28"/>
          <w:szCs w:val="28"/>
        </w:rPr>
      </w:pPr>
    </w:p>
    <w:p>
      <w:pPr>
        <w:spacing w:before="0" w:after="0"/>
        <w:ind w:right="395"/>
        <w:jc w:val="center"/>
        <w:rPr>
          <w:sz w:val="28"/>
          <w:szCs w:val="28"/>
        </w:rPr>
      </w:pPr>
      <w:r>
        <w:rPr>
          <w:rFonts w:ascii="Times New Roman" w:eastAsia="Times New Roman" w:hAnsi="Times New Roman" w:cs="Times New Roman"/>
          <w:sz w:val="28"/>
          <w:szCs w:val="28"/>
        </w:rPr>
        <w:t>П О С Т А Н О В Л Е Н И Е</w:t>
      </w:r>
    </w:p>
    <w:p>
      <w:pPr>
        <w:spacing w:before="0" w:after="0"/>
        <w:ind w:right="395" w:firstLine="709"/>
        <w:jc w:val="center"/>
        <w:rPr>
          <w:sz w:val="28"/>
          <w:szCs w:val="28"/>
        </w:rPr>
      </w:pPr>
    </w:p>
    <w:p>
      <w:pPr>
        <w:spacing w:before="0" w:after="0"/>
        <w:ind w:right="395"/>
        <w:jc w:val="both"/>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 декабря</w:t>
      </w:r>
      <w:r>
        <w:rPr>
          <w:rFonts w:ascii="Times New Roman" w:eastAsia="Times New Roman" w:hAnsi="Times New Roman" w:cs="Times New Roman"/>
          <w:sz w:val="28"/>
          <w:szCs w:val="28"/>
        </w:rPr>
        <w:t xml:space="preserve"> 2025 года</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Айткулова Д.Б., находящийся по адресу: ХМАО,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501,</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дело об административном правонарушении, предусмотренном ч. 1 ст. 12.34 КоАП РФ, в отношении: </w:t>
      </w:r>
    </w:p>
    <w:p>
      <w:pPr>
        <w:spacing w:before="0" w:after="0"/>
        <w:ind w:right="395" w:firstLine="709"/>
        <w:jc w:val="both"/>
        <w:rPr>
          <w:sz w:val="28"/>
          <w:szCs w:val="28"/>
        </w:rPr>
      </w:pPr>
      <w:r>
        <w:rPr>
          <w:rFonts w:ascii="Times New Roman" w:eastAsia="Times New Roman" w:hAnsi="Times New Roman" w:cs="Times New Roman"/>
          <w:sz w:val="28"/>
          <w:szCs w:val="28"/>
        </w:rPr>
        <w:t xml:space="preserve">юридического лица МКУ «Дирекция дорожно-транспортного и жилищно-коммунального комплекса», расположенного по адресу: ХМАО-Югра, </w:t>
      </w:r>
      <w:r>
        <w:rPr>
          <w:rStyle w:val="cat-Addressgrp-4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UserDefinedgrp-59rplc-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honeNumbergrp-50rplc-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51rplc-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Dategrp-16rplc-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p>
    <w:p>
      <w:pPr>
        <w:spacing w:before="0" w:after="0"/>
        <w:ind w:right="395" w:firstLine="709"/>
        <w:jc w:val="center"/>
        <w:rPr>
          <w:sz w:val="28"/>
          <w:szCs w:val="28"/>
        </w:rPr>
      </w:pPr>
      <w:r>
        <w:rPr>
          <w:rFonts w:ascii="Times New Roman" w:eastAsia="Times New Roman" w:hAnsi="Times New Roman" w:cs="Times New Roman"/>
          <w:sz w:val="28"/>
          <w:szCs w:val="28"/>
        </w:rPr>
        <w:t>У С Т А Н О В И Л:</w:t>
      </w:r>
    </w:p>
    <w:p>
      <w:pPr>
        <w:spacing w:before="0" w:after="0"/>
        <w:ind w:right="395" w:firstLine="709"/>
        <w:jc w:val="center"/>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Style w:val="cat-Dategrp-18rplc-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48rplc-7"/>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w:t>
      </w:r>
      <w:r>
        <w:rPr>
          <w:rStyle w:val="cat-Addressgrp-6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0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юридическое лицо муниципальное казенное </w:t>
      </w:r>
      <w:r>
        <w:rPr>
          <w:rStyle w:val="cat-OrganizationNamegrp-45rplc-1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являясь в соответствии со ст. 15 Федерального закона от </w:t>
      </w:r>
      <w:r>
        <w:rPr>
          <w:rStyle w:val="cat-Dategrp-19rplc-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257-ФЗ «Об автомобильных дорогах и о дорожной деятельности в Российской Федерации» и ст. 16 Федерального закона от 6 октября 2003 года № 131-ФЗ «06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w:t>
      </w:r>
      <w:r>
        <w:rPr>
          <w:rStyle w:val="cat-Addressgrp-0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совершило нарушение требований по обеспечению безопасности дорожного движения при содержании дорог. нарушены требования ст. 12 Федерального закона от 10.12.1995 № 196-ФЗ «О безопасности дорожного движения», ст. 17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rStyle w:val="cat-Addressgrp-5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 п. 6.3.1 ГОСТ P50597-2017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п. 6.2.2 ГОСТ P52289-2019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выразившееся в отсутствии на покрытии проезжей</w:t>
      </w:r>
      <w:r>
        <w:rPr>
          <w:rFonts w:ascii="Times New Roman" w:eastAsia="Times New Roman" w:hAnsi="Times New Roman" w:cs="Times New Roman"/>
          <w:sz w:val="28"/>
          <w:szCs w:val="28"/>
        </w:rPr>
        <w:t xml:space="preserve"> части дороги местного значения: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по </w:t>
      </w:r>
      <w:r>
        <w:rPr>
          <w:rStyle w:val="cat-Addressgrp-7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пересечения с </w:t>
      </w:r>
      <w:r>
        <w:rPr>
          <w:rStyle w:val="cat-Addressgrp-8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3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технических средств регулирования дорожного движения - горизонтальной дорожной р</w:t>
      </w:r>
      <w:r>
        <w:rPr>
          <w:rFonts w:ascii="Times New Roman" w:eastAsia="Times New Roman" w:hAnsi="Times New Roman" w:cs="Times New Roman"/>
          <w:sz w:val="28"/>
          <w:szCs w:val="28"/>
        </w:rPr>
        <w:t xml:space="preserve">азметки 1.14.1; </w:t>
      </w:r>
      <w:r>
        <w:rPr>
          <w:rFonts w:ascii="Times New Roman" w:eastAsia="Times New Roman" w:hAnsi="Times New Roman" w:cs="Times New Roman"/>
          <w:sz w:val="28"/>
          <w:szCs w:val="28"/>
        </w:rPr>
        <w:t xml:space="preserve">2) по </w:t>
      </w:r>
      <w:r>
        <w:rPr>
          <w:rStyle w:val="cat-Addressgrp-7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д. </w:t>
      </w:r>
      <w:r>
        <w:rPr>
          <w:rFonts w:ascii="Times New Roman" w:eastAsia="Times New Roman" w:hAnsi="Times New Roman" w:cs="Times New Roman"/>
          <w:sz w:val="28"/>
          <w:szCs w:val="28"/>
        </w:rPr>
        <w:t>26 и д. 47</w:t>
      </w:r>
      <w:r>
        <w:rPr>
          <w:rFonts w:ascii="Times New Roman" w:eastAsia="Times New Roman" w:hAnsi="Times New Roman" w:cs="Times New Roman"/>
          <w:sz w:val="28"/>
          <w:szCs w:val="28"/>
        </w:rPr>
        <w:t xml:space="preserve"> в </w:t>
      </w:r>
      <w:r>
        <w:rPr>
          <w:rStyle w:val="cat-Addressgrp-3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технических средств регулирования дорожного движения - горизонтальной дорожной р</w:t>
      </w:r>
      <w:r>
        <w:rPr>
          <w:rFonts w:ascii="Times New Roman" w:eastAsia="Times New Roman" w:hAnsi="Times New Roman" w:cs="Times New Roman"/>
          <w:sz w:val="28"/>
          <w:szCs w:val="28"/>
        </w:rPr>
        <w:t xml:space="preserve">азметки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предусмотренной </w:t>
      </w:r>
      <w:r>
        <w:rPr>
          <w:rFonts w:ascii="Times New Roman" w:eastAsia="Times New Roman" w:hAnsi="Times New Roman" w:cs="Times New Roman"/>
          <w:sz w:val="28"/>
          <w:szCs w:val="28"/>
        </w:rPr>
        <w:t xml:space="preserve">утвержденным в установленном </w:t>
      </w:r>
      <w:r>
        <w:rPr>
          <w:rFonts w:ascii="Times New Roman" w:eastAsia="Times New Roman" w:hAnsi="Times New Roman" w:cs="Times New Roman"/>
          <w:sz w:val="28"/>
          <w:szCs w:val="28"/>
        </w:rPr>
        <w:t>порядке проектом организации дорожного движени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в свою очередь создало угрозу б</w:t>
      </w:r>
      <w:r>
        <w:rPr>
          <w:rFonts w:ascii="Times New Roman" w:eastAsia="Times New Roman" w:hAnsi="Times New Roman" w:cs="Times New Roman"/>
          <w:sz w:val="28"/>
          <w:szCs w:val="28"/>
        </w:rPr>
        <w:t>езопасности дорожного движения, з</w:t>
      </w:r>
      <w:r>
        <w:rPr>
          <w:rFonts w:ascii="Times New Roman" w:eastAsia="Times New Roman" w:hAnsi="Times New Roman" w:cs="Times New Roman"/>
          <w:sz w:val="28"/>
          <w:szCs w:val="28"/>
        </w:rPr>
        <w:t>а что предусмотрена административная ответственность по ч.1 ст.12.34 КоАП РФ.</w:t>
      </w:r>
    </w:p>
    <w:p>
      <w:pPr>
        <w:spacing w:before="0" w:after="0"/>
        <w:ind w:right="395" w:firstLine="709"/>
        <w:jc w:val="both"/>
        <w:rPr>
          <w:sz w:val="28"/>
          <w:szCs w:val="28"/>
        </w:rPr>
      </w:pPr>
      <w:r>
        <w:rPr>
          <w:rFonts w:ascii="Times New Roman" w:eastAsia="Times New Roman" w:hAnsi="Times New Roman" w:cs="Times New Roman"/>
          <w:sz w:val="28"/>
          <w:szCs w:val="28"/>
        </w:rPr>
        <w:t xml:space="preserve">Государственный инспектор дорожного надзора отделения ОДД ГАИ УМВД России по </w:t>
      </w:r>
      <w:r>
        <w:rPr>
          <w:rStyle w:val="cat-Addressgrp-3rplc-1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40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Представитель юридического лица МКУ «Дирекция дорожно-транспортного и жилищно-коммунального комплекса»</w:t>
      </w:r>
      <w:r>
        <w:rPr>
          <w:rFonts w:ascii="Times New Roman" w:eastAsia="Times New Roman" w:hAnsi="Times New Roman" w:cs="Times New Roman"/>
          <w:sz w:val="28"/>
          <w:szCs w:val="28"/>
        </w:rPr>
        <w:t xml:space="preserve"> в судебном заседании не присутствовал, извещен надлежащим образом, до судебного заседания представителем</w:t>
      </w:r>
      <w:r>
        <w:rPr>
          <w:rFonts w:ascii="Times New Roman" w:eastAsia="Times New Roman" w:hAnsi="Times New Roman" w:cs="Times New Roman"/>
          <w:sz w:val="28"/>
          <w:szCs w:val="28"/>
        </w:rPr>
        <w:t xml:space="preserve"> </w:t>
      </w:r>
      <w:r>
        <w:rPr>
          <w:rStyle w:val="cat-FIOgrp-41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действующ</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на основании доверенности № </w:t>
      </w:r>
      <w:r>
        <w:rPr>
          <w:rFonts w:ascii="Times New Roman" w:eastAsia="Times New Roman" w:hAnsi="Times New Roman" w:cs="Times New Roman"/>
          <w:sz w:val="28"/>
          <w:szCs w:val="28"/>
        </w:rPr>
        <w:t>49</w:t>
      </w:r>
      <w:r>
        <w:rPr>
          <w:rFonts w:ascii="Times New Roman" w:eastAsia="Times New Roman" w:hAnsi="Times New Roman" w:cs="Times New Roman"/>
          <w:sz w:val="28"/>
          <w:szCs w:val="28"/>
        </w:rPr>
        <w:t xml:space="preserve"> от </w:t>
      </w:r>
      <w:r>
        <w:rPr>
          <w:rStyle w:val="cat-Dategrp-21rplc-2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предостав</w:t>
      </w:r>
      <w:r>
        <w:rPr>
          <w:rFonts w:ascii="Times New Roman" w:eastAsia="Times New Roman" w:hAnsi="Times New Roman" w:cs="Times New Roman"/>
          <w:sz w:val="28"/>
          <w:szCs w:val="28"/>
        </w:rPr>
        <w:t>лены</w:t>
      </w:r>
      <w:r>
        <w:rPr>
          <w:rFonts w:ascii="Times New Roman" w:eastAsia="Times New Roman" w:hAnsi="Times New Roman" w:cs="Times New Roman"/>
          <w:sz w:val="28"/>
          <w:szCs w:val="28"/>
        </w:rPr>
        <w:t xml:space="preserve"> объяснения к протоколу, в котором Учреждение не согласно с протоколом, считает, что протокол об административном правонарушении составлен с нарушением норм материального и процессуального права по следующим основаниям. Основанием для составления протокола, послужило, по мнению должностного лица, нарушение Учреждением, ответственным за осуществление дорожной деятельности в отношении автомобильных дорог местного значения муниципального образования </w:t>
      </w:r>
      <w:r>
        <w:rPr>
          <w:rStyle w:val="cat-Addressgrp-0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требований, установленных действующим законом. </w:t>
      </w:r>
      <w:r>
        <w:rPr>
          <w:rFonts w:ascii="Times New Roman" w:eastAsia="Times New Roman" w:hAnsi="Times New Roman" w:cs="Times New Roman"/>
          <w:sz w:val="28"/>
          <w:szCs w:val="28"/>
        </w:rPr>
        <w:t>Однако, внеплановая проверка проведена с нарушением прав Учреждения в результате государственного контроля в области безопасности дорожного движения. Составив</w:t>
      </w:r>
      <w:r>
        <w:rPr>
          <w:rFonts w:ascii="Times New Roman" w:eastAsia="Times New Roman" w:hAnsi="Times New Roman" w:cs="Times New Roman"/>
          <w:sz w:val="28"/>
          <w:szCs w:val="28"/>
        </w:rPr>
        <w:t xml:space="preserve"> протокол от </w:t>
      </w:r>
      <w:r>
        <w:rPr>
          <w:rStyle w:val="cat-Dategrp-22rplc-2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86 ХМ </w:t>
      </w:r>
      <w:r>
        <w:rPr>
          <w:rStyle w:val="cat-PhoneNumbergrp-52rplc-2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должностное лицо, осуществившее государственный контроль (надзор) лишило возможности Учреждение права на обжалование вышеуказанных действий. С целью соблюдения законодательства Российской Федерации о б</w:t>
      </w:r>
      <w:r>
        <w:rPr>
          <w:rFonts w:ascii="Times New Roman" w:eastAsia="Times New Roman" w:hAnsi="Times New Roman" w:cs="Times New Roman"/>
          <w:sz w:val="28"/>
          <w:szCs w:val="28"/>
        </w:rPr>
        <w:t xml:space="preserve">езопасности дорожного движения </w:t>
      </w:r>
      <w:r>
        <w:rPr>
          <w:rStyle w:val="cat-OrganizationNamegrp-46rplc-2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(далее Подрядчик) муниципальный контракт «Выполнение работ по содержанию автомобильных дорог, искусственных сооружений, автобусных остановок, на улично-дорожной сети </w:t>
      </w:r>
      <w:r>
        <w:rPr>
          <w:rStyle w:val="cat-Addressgrp-0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23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45-ГХ (долее Подрядчик). Подрядчиком </w:t>
      </w:r>
      <w:r>
        <w:rPr>
          <w:rFonts w:ascii="Times New Roman" w:eastAsia="Times New Roman" w:hAnsi="Times New Roman" w:cs="Times New Roman"/>
          <w:sz w:val="28"/>
          <w:szCs w:val="28"/>
        </w:rPr>
        <w:t xml:space="preserve">были выполнены работы по нанесению горизонтальной разметки по </w:t>
      </w:r>
      <w:r>
        <w:rPr>
          <w:rStyle w:val="cat-Addressgrp-9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Согласно Национальным стандартам РФ ГОСТ Р </w:t>
      </w:r>
      <w:r>
        <w:rPr>
          <w:rStyle w:val="cat-PhoneNumbergrp-53rplc-3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функциональная долговечность постоянной горизонтальной разметки, выполненная красками (эмалями)- не менее трех месяцев. Таким образом, Учреждением предприняты все возможные меры по надлежащему содержанию улично-дорожной сети </w:t>
      </w:r>
      <w:r>
        <w:rPr>
          <w:rStyle w:val="cat-Addressgrp-0rplc-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Просит производство по протоколу от </w:t>
      </w:r>
      <w:r>
        <w:rPr>
          <w:rStyle w:val="cat-Dategrp-22rplc-3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86 ХМ </w:t>
      </w:r>
      <w:r>
        <w:rPr>
          <w:rStyle w:val="cat-PhoneNumbergrp-52rplc-3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об административном правонарушении, совершенном юридическим лицом прекратить. </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приходит к следующим выводам.</w:t>
      </w:r>
    </w:p>
    <w:p>
      <w:pPr>
        <w:spacing w:before="0" w:after="0"/>
        <w:ind w:right="395" w:firstLine="709"/>
        <w:jc w:val="both"/>
        <w:rPr>
          <w:sz w:val="28"/>
          <w:szCs w:val="28"/>
        </w:rPr>
      </w:pPr>
      <w:r>
        <w:rPr>
          <w:rFonts w:ascii="Times New Roman" w:eastAsia="Times New Roman" w:hAnsi="Times New Roman" w:cs="Times New Roman"/>
          <w:sz w:val="28"/>
          <w:szCs w:val="28"/>
        </w:rPr>
        <w:t xml:space="preserve">Решение о проведении постоянного рейда №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24rplc-3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(приложение № 22 к приказу МВД России от </w:t>
      </w:r>
      <w:r>
        <w:rPr>
          <w:rStyle w:val="cat-Dategrp-25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570). </w:t>
      </w:r>
    </w:p>
    <w:p>
      <w:pPr>
        <w:spacing w:before="0" w:after="0"/>
        <w:ind w:right="395" w:firstLine="709"/>
        <w:jc w:val="both"/>
        <w:rPr>
          <w:sz w:val="28"/>
          <w:szCs w:val="28"/>
        </w:rPr>
      </w:pPr>
      <w:r>
        <w:rPr>
          <w:rFonts w:ascii="Times New Roman" w:eastAsia="Times New Roman" w:hAnsi="Times New Roman" w:cs="Times New Roman"/>
          <w:sz w:val="28"/>
          <w:szCs w:val="28"/>
        </w:rPr>
        <w:t xml:space="preserve">Выездные обследования проведены государственным инспектором дорожного надзора ООДД ГАИ УМВД России по </w:t>
      </w:r>
      <w:r>
        <w:rPr>
          <w:rStyle w:val="cat-Addressgrp-3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старшим лейтенантом полиции </w:t>
      </w:r>
      <w:r>
        <w:rPr>
          <w:rStyle w:val="cat-FIOgrp-40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улич</w:t>
      </w:r>
      <w:r>
        <w:rPr>
          <w:rFonts w:ascii="Times New Roman" w:eastAsia="Times New Roman" w:hAnsi="Times New Roman" w:cs="Times New Roman"/>
          <w:sz w:val="28"/>
          <w:szCs w:val="28"/>
        </w:rPr>
        <w:t xml:space="preserve">но-дорожной сети </w:t>
      </w:r>
      <w:r>
        <w:rPr>
          <w:rStyle w:val="cat-Addressgrp-0rplc-3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По результатам проведения контрольного (надзорного) мероприятия без взаимодействия с контролируемым лицом установлено не соответствие установленным нормам по результатам инструментального обследования: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 протоколом осмотра № </w:t>
      </w:r>
      <w:r>
        <w:rPr>
          <w:rFonts w:ascii="Times New Roman" w:eastAsia="Times New Roman" w:hAnsi="Times New Roman" w:cs="Times New Roman"/>
          <w:sz w:val="28"/>
          <w:szCs w:val="28"/>
        </w:rPr>
        <w:t>261</w:t>
      </w:r>
      <w:r>
        <w:rPr>
          <w:rFonts w:ascii="Times New Roman" w:eastAsia="Times New Roman" w:hAnsi="Times New Roman" w:cs="Times New Roman"/>
          <w:sz w:val="28"/>
          <w:szCs w:val="28"/>
        </w:rPr>
        <w:t xml:space="preserve"> установлено, что </w:t>
      </w:r>
      <w:r>
        <w:rPr>
          <w:rStyle w:val="cat-Dategrp-18rplc-3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 </w:t>
      </w:r>
      <w:r>
        <w:rPr>
          <w:rStyle w:val="cat-Timegrp-49rplc-4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w:t>
      </w:r>
      <w:r>
        <w:rPr>
          <w:rStyle w:val="cat-Timegrp-48rplc-4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7rplc-4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пересечения с </w:t>
      </w:r>
      <w:r>
        <w:rPr>
          <w:rStyle w:val="cat-Addressgrp-8rplc-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3rplc-4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технических средств регулирования дорожного движения - горизонтальной дорожной р</w:t>
      </w:r>
      <w:r>
        <w:rPr>
          <w:rFonts w:ascii="Times New Roman" w:eastAsia="Times New Roman" w:hAnsi="Times New Roman" w:cs="Times New Roman"/>
          <w:sz w:val="28"/>
          <w:szCs w:val="28"/>
        </w:rPr>
        <w:t xml:space="preserve">азметки 1.14.1; 2) по </w:t>
      </w:r>
      <w:r>
        <w:rPr>
          <w:rStyle w:val="cat-Addressgrp-7rplc-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д. 26 и д. 47 в </w:t>
      </w:r>
      <w:r>
        <w:rPr>
          <w:rStyle w:val="cat-Addressgrp-3rplc-4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технических средств регулирования дорожного движения - горизонтальной дорожной р</w:t>
      </w:r>
      <w:r>
        <w:rPr>
          <w:rFonts w:ascii="Times New Roman" w:eastAsia="Times New Roman" w:hAnsi="Times New Roman" w:cs="Times New Roman"/>
          <w:sz w:val="28"/>
          <w:szCs w:val="28"/>
        </w:rPr>
        <w:t xml:space="preserve">азметки 1.5, </w:t>
      </w:r>
      <w:r>
        <w:rPr>
          <w:rFonts w:ascii="Times New Roman" w:eastAsia="Times New Roman" w:hAnsi="Times New Roman" w:cs="Times New Roman"/>
          <w:sz w:val="28"/>
          <w:szCs w:val="28"/>
        </w:rPr>
        <w:t>предусмотренной утвержденным в установленном порядке проектом</w:t>
      </w:r>
      <w:r>
        <w:rPr>
          <w:rFonts w:ascii="Times New Roman" w:eastAsia="Times New Roman" w:hAnsi="Times New Roman" w:cs="Times New Roman"/>
          <w:sz w:val="28"/>
          <w:szCs w:val="28"/>
        </w:rPr>
        <w:t xml:space="preserve"> организации дорожного движения, </w:t>
      </w:r>
      <w:r>
        <w:rPr>
          <w:rFonts w:ascii="Times New Roman" w:eastAsia="Times New Roman" w:hAnsi="Times New Roman" w:cs="Times New Roman"/>
          <w:sz w:val="28"/>
          <w:szCs w:val="28"/>
        </w:rPr>
        <w:t>что в свою очередь создало угрозу безопасности дорожного движения.</w:t>
      </w:r>
    </w:p>
    <w:p>
      <w:pPr>
        <w:spacing w:before="0" w:after="0"/>
        <w:ind w:right="395" w:firstLine="709"/>
        <w:jc w:val="both"/>
        <w:rPr>
          <w:sz w:val="28"/>
          <w:szCs w:val="28"/>
        </w:rPr>
      </w:pPr>
      <w:r>
        <w:rPr>
          <w:rFonts w:ascii="Times New Roman" w:eastAsia="Times New Roman" w:hAnsi="Times New Roman" w:cs="Times New Roman"/>
          <w:sz w:val="28"/>
          <w:szCs w:val="28"/>
        </w:rPr>
        <w:t>МКУ «Дирекция дорожно-транспортного и жилищно-коммунального комплекса» являясь в соответствии со ст. 15 Федерального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закона от </w:t>
      </w:r>
      <w:r>
        <w:rPr>
          <w:rStyle w:val="cat-Dategrp-19rplc-4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257-ФЗ «Об автомобильных дорогах и о дорожной деятельности в Российской Федерацию) и ст. 16 Федерального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закона от </w:t>
      </w:r>
      <w:r>
        <w:rPr>
          <w:rStyle w:val="cat-Dategrp-17rplc-4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131-ФЗ «Об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w:t>
      </w:r>
      <w:r>
        <w:rPr>
          <w:rStyle w:val="cat-Addressgrp-0rplc-4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совершило нарушение требований по обеспечению безопасности дорожного движения при содержании дорог.</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статьи 12 указанного Федерального закона от 10.12.1995 № 196-ФЗ ремонт и содержание дорог на </w:t>
      </w:r>
      <w:r>
        <w:rPr>
          <w:rStyle w:val="cat-Addressgrp-10rplc-5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должны обеспечивать безопасность дорожного движения. Соответствие состояния дорог правилам, стандартам, техническим нормам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w:t>
      </w:r>
    </w:p>
    <w:p>
      <w:pPr>
        <w:spacing w:before="0" w:after="0"/>
        <w:ind w:right="395" w:firstLine="709"/>
        <w:jc w:val="both"/>
        <w:rPr>
          <w:sz w:val="28"/>
          <w:szCs w:val="28"/>
        </w:rPr>
      </w:pPr>
      <w:r>
        <w:rPr>
          <w:rFonts w:ascii="Times New Roman" w:eastAsia="Times New Roman" w:hAnsi="Times New Roman" w:cs="Times New Roman"/>
          <w:sz w:val="28"/>
          <w:szCs w:val="28"/>
        </w:rPr>
        <w:t>Факт совершения правонарушения юридическим лицом МКУ «Дирекция дорожно-транспортного и жилищно-коммунального комплекса» подтверждается:</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протоколом об административном правонарушении от </w:t>
      </w:r>
      <w:r>
        <w:rPr>
          <w:rStyle w:val="cat-Dategrp-26rplc-5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86 ХМ </w:t>
      </w:r>
      <w:r>
        <w:rPr>
          <w:rStyle w:val="cat-PhoneNumbergrp-52rplc-5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 копией протокола осмотра № </w:t>
      </w:r>
      <w:r>
        <w:rPr>
          <w:rFonts w:ascii="Times New Roman" w:eastAsia="Times New Roman" w:hAnsi="Times New Roman" w:cs="Times New Roman"/>
          <w:sz w:val="28"/>
          <w:szCs w:val="28"/>
        </w:rPr>
        <w:t>261</w:t>
      </w:r>
      <w:r>
        <w:rPr>
          <w:rFonts w:ascii="Times New Roman" w:eastAsia="Times New Roman" w:hAnsi="Times New Roman" w:cs="Times New Roman"/>
          <w:sz w:val="28"/>
          <w:szCs w:val="28"/>
        </w:rPr>
        <w:t xml:space="preserve"> от </w:t>
      </w:r>
      <w:r>
        <w:rPr>
          <w:rStyle w:val="cat-Dategrp-27rplc-5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 копией решения о проведении постоянного рейда №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Pr>
          <w:rStyle w:val="cat-Dategrp-28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диском с фото-видео материалом,</w:t>
      </w:r>
    </w:p>
    <w:p>
      <w:pPr>
        <w:spacing w:before="0" w:after="0"/>
        <w:ind w:right="395" w:firstLine="709"/>
        <w:jc w:val="both"/>
        <w:rPr>
          <w:sz w:val="28"/>
          <w:szCs w:val="28"/>
        </w:rPr>
      </w:pPr>
      <w:r>
        <w:rPr>
          <w:rFonts w:ascii="Times New Roman" w:eastAsia="Times New Roman" w:hAnsi="Times New Roman" w:cs="Times New Roman"/>
          <w:sz w:val="28"/>
          <w:szCs w:val="28"/>
        </w:rPr>
        <w:t xml:space="preserve">- ответом на запрос от </w:t>
      </w:r>
      <w:r>
        <w:rPr>
          <w:rStyle w:val="cat-Dategrp-27rplc-5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24/16-25928,</w:t>
      </w:r>
    </w:p>
    <w:p>
      <w:pPr>
        <w:spacing w:before="0" w:after="0"/>
        <w:ind w:right="395" w:firstLine="709"/>
        <w:jc w:val="both"/>
        <w:rPr>
          <w:sz w:val="28"/>
          <w:szCs w:val="28"/>
        </w:rPr>
      </w:pPr>
      <w:r>
        <w:rPr>
          <w:rFonts w:ascii="Times New Roman" w:eastAsia="Times New Roman" w:hAnsi="Times New Roman" w:cs="Times New Roman"/>
          <w:sz w:val="28"/>
          <w:szCs w:val="28"/>
        </w:rPr>
        <w:t>- выпиской из устава МКУ «</w:t>
      </w:r>
      <w:r>
        <w:rPr>
          <w:rFonts w:ascii="Times New Roman" w:eastAsia="Times New Roman" w:hAnsi="Times New Roman" w:cs="Times New Roman"/>
          <w:sz w:val="28"/>
          <w:szCs w:val="28"/>
        </w:rPr>
        <w:t>ДДТиЖКК</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карточкой учреждения,</w:t>
      </w:r>
    </w:p>
    <w:p>
      <w:pPr>
        <w:spacing w:before="0" w:after="0"/>
        <w:ind w:right="395" w:firstLine="709"/>
        <w:jc w:val="both"/>
        <w:rPr>
          <w:sz w:val="28"/>
          <w:szCs w:val="28"/>
        </w:rPr>
      </w:pPr>
      <w:r>
        <w:rPr>
          <w:rFonts w:ascii="Times New Roman" w:eastAsia="Times New Roman" w:hAnsi="Times New Roman" w:cs="Times New Roman"/>
          <w:sz w:val="28"/>
          <w:szCs w:val="28"/>
        </w:rPr>
        <w:t>- сведениями о нарушениях МКУ «</w:t>
      </w:r>
      <w:r>
        <w:rPr>
          <w:rFonts w:ascii="Times New Roman" w:eastAsia="Times New Roman" w:hAnsi="Times New Roman" w:cs="Times New Roman"/>
          <w:sz w:val="28"/>
          <w:szCs w:val="28"/>
        </w:rPr>
        <w:t>ДДТиЖКК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и другими материалами</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 </w:t>
      </w:r>
    </w:p>
    <w:p>
      <w:pPr>
        <w:spacing w:before="0" w:after="0"/>
        <w:ind w:right="395" w:firstLine="709"/>
        <w:jc w:val="both"/>
        <w:rPr>
          <w:sz w:val="28"/>
          <w:szCs w:val="28"/>
        </w:rPr>
      </w:pPr>
      <w:r>
        <w:rPr>
          <w:rFonts w:ascii="Times New Roman" w:eastAsia="Times New Roman" w:hAnsi="Times New Roman" w:cs="Times New Roman"/>
          <w:sz w:val="28"/>
          <w:szCs w:val="28"/>
        </w:rPr>
        <w:t xml:space="preserve">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 являющихся приложением к Правилам дорожного движения Российской Федерации, утвержденным постановлением Правительства Российской Федерации от 23.10.1993 № 1090, определено, что должностные и иные лица, ответственные за состояние дорог, железнодорожных переездов и других дорожных сооружений, обязаны в числе прочего: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 </w:t>
      </w:r>
    </w:p>
    <w:p>
      <w:pPr>
        <w:spacing w:before="0" w:after="0"/>
        <w:ind w:right="395" w:firstLine="709"/>
        <w:jc w:val="both"/>
        <w:rPr>
          <w:sz w:val="28"/>
          <w:szCs w:val="28"/>
        </w:rPr>
      </w:pPr>
      <w:r>
        <w:rPr>
          <w:rFonts w:ascii="Times New Roman" w:eastAsia="Times New Roman" w:hAnsi="Times New Roman" w:cs="Times New Roman"/>
          <w:sz w:val="28"/>
          <w:szCs w:val="28"/>
        </w:rPr>
        <w:t>К вопросам местного значения городского округа согласно пункту 5 части 1 статьи 16 Федерального закона от 06.10.2003 № 131- 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относится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pPr>
        <w:spacing w:before="0" w:after="0"/>
        <w:ind w:right="395" w:firstLine="709"/>
        <w:jc w:val="both"/>
        <w:rPr>
          <w:sz w:val="28"/>
          <w:szCs w:val="28"/>
        </w:rPr>
      </w:pPr>
      <w:r>
        <w:rPr>
          <w:rFonts w:ascii="Times New Roman" w:eastAsia="Times New Roman" w:hAnsi="Times New Roman" w:cs="Times New Roman"/>
          <w:sz w:val="28"/>
          <w:szCs w:val="28"/>
        </w:rPr>
        <w:t>Статьей 3 Федерального закона № 257-ФЗ определено, что дорожная деятельность- это деятельность по проектированию, строительству, реконструкции, капитальному ремонту, ремонту и содержанию автомобильных дорог</w:t>
      </w:r>
    </w:p>
    <w:p>
      <w:pPr>
        <w:spacing w:before="0" w:after="0"/>
        <w:ind w:right="395" w:firstLine="709"/>
        <w:jc w:val="both"/>
        <w:rPr>
          <w:sz w:val="28"/>
          <w:szCs w:val="28"/>
        </w:rPr>
      </w:pPr>
      <w:r>
        <w:rPr>
          <w:rFonts w:ascii="Times New Roman" w:eastAsia="Times New Roman" w:hAnsi="Times New Roman" w:cs="Times New Roman"/>
          <w:sz w:val="28"/>
          <w:szCs w:val="28"/>
        </w:rPr>
        <w:t xml:space="preserve">В соответствие с пунктом 6 части 1 статьи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осуществление дорожной деятельности (в том числе организация и обеспечение безопасности дорожного движения) в отношении автомобильных дорог местного значения входит в полномочия органов местного самоуправления.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части 3 статьи 15 Федерального закона от 8 ноября 2007 года № 257-ФЗ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В соответствии с п. 2.1 Устава муниципального казенного </w:t>
      </w:r>
      <w:r>
        <w:rPr>
          <w:rStyle w:val="cat-OrganizationNamegrp-45rplc-5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утвержденного распоряжением Администрации </w:t>
      </w:r>
      <w:r>
        <w:rPr>
          <w:rStyle w:val="cat-Addressgrp-0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2rplc-5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3443, учреждение является юридическим лицом (некоммерческой организацией) созданным для исполнения муниципальных функций в целях обеспечения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реализации предусмотренных законодательством Российской Федерации полномочий муниципального образования городского округа </w:t>
      </w:r>
      <w:r>
        <w:rPr>
          <w:rStyle w:val="cat-Addressgrp-0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Одним из основных предметов деятельности учреждения является организация мероприятий по решению вопросов местного значения в сфере городского хозяйства по учету и организации содержания, ремонта, капитального ремонта автомобильных дорог местного значения общего пользования в границах городского округа </w:t>
      </w:r>
      <w:r>
        <w:rPr>
          <w:rStyle w:val="cat-Addressgrp-11rplc-6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12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сооружений, являющихся неотъемлемой частью с учетом элементов обустройства автомобильных дорог, а также объектов недвижимого имущества: проезды, тротуары, путепроводы, мосты. </w:t>
      </w:r>
      <w:r>
        <w:rPr>
          <w:rFonts w:ascii="Times New Roman" w:eastAsia="Times New Roman" w:hAnsi="Times New Roman" w:cs="Times New Roman"/>
          <w:sz w:val="28"/>
          <w:szCs w:val="28"/>
        </w:rPr>
        <w:t>разворотно</w:t>
      </w:r>
      <w:r>
        <w:rPr>
          <w:rFonts w:ascii="Times New Roman" w:eastAsia="Times New Roman" w:hAnsi="Times New Roman" w:cs="Times New Roman"/>
          <w:sz w:val="28"/>
          <w:szCs w:val="28"/>
        </w:rPr>
        <w:t xml:space="preserve">-стояночные площади, парковки, сети ливневой (дождевой) канализации, ливневые коллекторы, сети инженерного обеспечения, гидротехнические сооружения плотины автомобильные эстакады линии связи (телефонные линии) и движимого имущества объектов улично-дорожной сети, составляющих казну муниципального образования (далее - имущество муниципальной казны) и состоящих на балансе учреждения, а также по осуществлению иной деятельности в области использования автомобильных дорог (п.3.1 устава). </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п. 3.5 Устава муниципального казенного </w:t>
      </w:r>
      <w:r>
        <w:rPr>
          <w:rStyle w:val="cat-OrganizationNamegrp-47rplc-6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основным видом деятельности учреждения является учет и организация содержания, ремонта, капитального ремонта автомобильных дорог местного значения общего пользования в границах городского округа </w:t>
      </w:r>
      <w:r>
        <w:rPr>
          <w:rStyle w:val="cat-Addressgrp-11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12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составляющих имущество муниципальной казны и состоящих на балансе учреждения, а также осуществление иной деятельности в области использования автомобильных дорог местного значения общего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пользования в соответствии с действующим законодательством. </w:t>
      </w:r>
    </w:p>
    <w:p>
      <w:pPr>
        <w:spacing w:before="0" w:after="0"/>
        <w:ind w:right="395" w:firstLine="709"/>
        <w:jc w:val="both"/>
        <w:rPr>
          <w:sz w:val="28"/>
          <w:szCs w:val="28"/>
        </w:rPr>
      </w:pPr>
      <w:r>
        <w:rPr>
          <w:rFonts w:ascii="Times New Roman" w:eastAsia="Times New Roman" w:hAnsi="Times New Roman" w:cs="Times New Roman"/>
          <w:sz w:val="28"/>
          <w:szCs w:val="28"/>
        </w:rPr>
        <w:t xml:space="preserve">В силу пункта 12 статьи 3 Федерального закона от </w:t>
      </w:r>
      <w:r>
        <w:rPr>
          <w:rStyle w:val="cat-Dategrp-19rplc-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257-ФЗ 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также по организации и обеспечению безопасности дорожного движения.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части 1 статьи 17 Федерального закона № 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w:t>
      </w:r>
    </w:p>
    <w:p>
      <w:pPr>
        <w:spacing w:before="0" w:after="0"/>
        <w:ind w:right="395" w:firstLine="709"/>
        <w:jc w:val="both"/>
        <w:rPr>
          <w:sz w:val="28"/>
          <w:szCs w:val="28"/>
        </w:rPr>
      </w:pPr>
      <w:r>
        <w:rPr>
          <w:rFonts w:ascii="Times New Roman" w:eastAsia="Times New Roman" w:hAnsi="Times New Roman" w:cs="Times New Roman"/>
          <w:sz w:val="28"/>
          <w:szCs w:val="28"/>
        </w:rPr>
        <w:t>В соответствии с п. 6.2.2 ГОСТ Р52289-2019, в населенных пунктах горизонтальную разметку применяют на магистральных дорогах и улицах, дорогах и улицах местного значения. В процессе эксплуатации разметка должна отвечать требованиями ГОСТ Р50597-2017 (п. 6.1.2 ГОСТ 52289-2019). Согласно п. 6.3.1 ГОСТ Р50597-2017, «Дороги и улицы должны иметь дорожную разметку по ГОСТ 32953, Форма, размеры и цвет которой должны соответствовать ГОСТ Р51256. Разметка должна быть нанесена по ГОСТ Р52289-2019 в соответствии с утвержденным проектом (схемой) организации дорожного движения.</w:t>
      </w:r>
    </w:p>
    <w:p>
      <w:pPr>
        <w:spacing w:before="0" w:after="0"/>
        <w:ind w:right="395" w:firstLine="709"/>
        <w:jc w:val="both"/>
        <w:rPr>
          <w:sz w:val="28"/>
          <w:szCs w:val="28"/>
        </w:rPr>
      </w:pPr>
      <w:r>
        <w:rPr>
          <w:rFonts w:ascii="Times New Roman" w:eastAsia="Times New Roman" w:hAnsi="Times New Roman" w:cs="Times New Roman"/>
          <w:sz w:val="28"/>
          <w:szCs w:val="28"/>
        </w:rPr>
        <w:t xml:space="preserve">Исходя из приведенных выше норм материального права на лиц, ответственных за содержание дорог и дорожных сооружений, возложена обязанность не только своевременно устранять недостатки и неисправности дорог и дорожных сооружений, но и постоянно содержать их в безопасном для движения состоянии. В связи с чем, наличие сроков устранения недостатков не освобождает от ответственности за содержание дорог с нарушением установленных правил. Данная правовая позиция изложена в определениях Верховного суда РФ от </w:t>
      </w:r>
      <w:r>
        <w:rPr>
          <w:rStyle w:val="cat-Dategrp-33rplc-6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9-КГ16-20 и от </w:t>
      </w:r>
      <w:r>
        <w:rPr>
          <w:rStyle w:val="cat-Dategrp-34rplc-6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78-КГ15-10. </w:t>
      </w:r>
    </w:p>
    <w:p>
      <w:pPr>
        <w:spacing w:before="0" w:after="0"/>
        <w:ind w:right="395" w:firstLine="709"/>
        <w:jc w:val="both"/>
        <w:rPr>
          <w:sz w:val="28"/>
          <w:szCs w:val="28"/>
        </w:rPr>
      </w:pPr>
      <w:r>
        <w:rPr>
          <w:rFonts w:ascii="Times New Roman" w:eastAsia="Times New Roman" w:hAnsi="Times New Roman" w:cs="Times New Roman"/>
          <w:sz w:val="28"/>
          <w:szCs w:val="28"/>
        </w:rPr>
        <w:t xml:space="preserve">Пунктом 2 статьи 12 Федерального закона от </w:t>
      </w:r>
      <w:r>
        <w:rPr>
          <w:rStyle w:val="cat-Dategrp-35rplc-6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196-ФЗ «О безопасности дорожного движения» определено, что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 в данном случае указанная обязанность возложена на муниципальное казенное </w:t>
      </w:r>
      <w:r>
        <w:rPr>
          <w:rStyle w:val="cat-OrganizationNamegrp-45rplc-6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На основании пункта 2 статьи 4 Федерального закона от </w:t>
      </w:r>
      <w:r>
        <w:rPr>
          <w:rStyle w:val="cat-Dategrp-36rplc-7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162-ФЗ «О стандартизации в Российской Федерации» из принципов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стандартизации в Российской Федерации является обязательность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применения документов по стандартизации в отношении объектов стандартизации, предусмотренных ст. 6 указанного закона а также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w:t>
      </w:r>
      <w:r>
        <w:rPr>
          <w:rStyle w:val="cat-Addressgrp-10rplc-7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Во исполнение пункта 2 статьи 4 указанного Федерального закона распоряжением Правительства Российской Федерации от </w:t>
      </w:r>
      <w:r>
        <w:rPr>
          <w:rStyle w:val="cat-Dategrp-37rplc-7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JИJ8-p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w:t>
      </w:r>
      <w:r>
        <w:rPr>
          <w:rStyle w:val="cat-Addressgrp-10rplc-7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пункт 5 которого включен ГОСТ Р50597-2017. </w:t>
      </w:r>
    </w:p>
    <w:p>
      <w:pPr>
        <w:spacing w:before="0" w:after="0"/>
        <w:ind w:right="395" w:firstLine="709"/>
        <w:jc w:val="both"/>
        <w:rPr>
          <w:sz w:val="28"/>
          <w:szCs w:val="28"/>
        </w:rPr>
      </w:pPr>
      <w:r>
        <w:rPr>
          <w:rFonts w:ascii="Times New Roman" w:eastAsia="Times New Roman" w:hAnsi="Times New Roman" w:cs="Times New Roman"/>
          <w:sz w:val="28"/>
          <w:szCs w:val="28"/>
        </w:rPr>
        <w:t xml:space="preserve">Указанный стандарт устанавливает требования к параметрам и характеристикам эксплуатационного состояния автомобильных дорог общего пользования, улиц и дорог городов и сельских поселений,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pPr>
        <w:spacing w:before="0" w:after="0"/>
        <w:ind w:right="395" w:firstLine="709"/>
        <w:jc w:val="both"/>
        <w:rPr>
          <w:sz w:val="28"/>
          <w:szCs w:val="28"/>
        </w:rPr>
      </w:pPr>
      <w:r>
        <w:rPr>
          <w:rFonts w:ascii="Times New Roman" w:eastAsia="Times New Roman" w:hAnsi="Times New Roman" w:cs="Times New Roman"/>
          <w:sz w:val="28"/>
          <w:szCs w:val="28"/>
        </w:rPr>
        <w:t xml:space="preserve">Требования ГОСТ Р50597-2017 направлены на обеспечение безопасности дорожного движения. сохранение жизни, здоровья и имущества населения, охрану окружающей среды. </w:t>
      </w:r>
    </w:p>
    <w:p>
      <w:pPr>
        <w:spacing w:before="0" w:after="0"/>
        <w:ind w:right="395" w:firstLine="709"/>
        <w:jc w:val="both"/>
        <w:rPr>
          <w:sz w:val="28"/>
          <w:szCs w:val="28"/>
        </w:rPr>
      </w:pPr>
      <w:r>
        <w:rPr>
          <w:rFonts w:ascii="Times New Roman" w:eastAsia="Times New Roman" w:hAnsi="Times New Roman" w:cs="Times New Roman"/>
          <w:sz w:val="28"/>
          <w:szCs w:val="28"/>
        </w:rPr>
        <w:t xml:space="preserve">Госавтоинспекция, согласно Указа Президента от </w:t>
      </w:r>
      <w:r>
        <w:rPr>
          <w:rStyle w:val="cat-Dategrp-38rplc-7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711 «О дополнительных мерах по обеспечению безопасности дорожного движения». выполняя возложенные на нее функции, осуществляет государственный надзор и контроль за соблюдением установленных правил, нормативов и стандартов в области обеспечения безопасности дорожного движения в соответствии с действующим законодательством и в пределах своих полномочий.</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Меры административного воздействия в соответствии с законодательством Российской Федерации об административных правонарушениях применяются при подтверждении в ходе исполнения государственной функции информации о фактах нарушений обязательных требований безопасности при строительстве, реконструкции, ремонте и эксплуатации автомобильных дорог. </w:t>
      </w:r>
    </w:p>
    <w:p>
      <w:pPr>
        <w:spacing w:before="0" w:after="0"/>
        <w:ind w:right="395" w:firstLine="709"/>
        <w:jc w:val="both"/>
        <w:rPr>
          <w:sz w:val="28"/>
          <w:szCs w:val="28"/>
        </w:rPr>
      </w:pPr>
      <w:r>
        <w:rPr>
          <w:rFonts w:ascii="Times New Roman" w:eastAsia="Times New Roman" w:hAnsi="Times New Roman" w:cs="Times New Roman"/>
          <w:sz w:val="28"/>
          <w:szCs w:val="28"/>
        </w:rPr>
        <w:t>Субъектом предусмотренного ч. 1 ст. 12.34 КоАП РФ правонарушения являются должностные и юридические лица, ответственные за содержание дорог</w:t>
      </w:r>
    </w:p>
    <w:p>
      <w:pPr>
        <w:spacing w:before="0" w:after="0"/>
        <w:ind w:right="395" w:firstLine="709"/>
        <w:jc w:val="both"/>
        <w:rPr>
          <w:sz w:val="28"/>
          <w:szCs w:val="28"/>
        </w:rPr>
      </w:pPr>
      <w:r>
        <w:rPr>
          <w:rFonts w:ascii="Times New Roman" w:eastAsia="Times New Roman" w:hAnsi="Times New Roman" w:cs="Times New Roman"/>
          <w:sz w:val="28"/>
          <w:szCs w:val="28"/>
        </w:rPr>
        <w:t>Согласно п. 1 ч. 1 ст. 28.1 КоАП РФ поводом к возбуждению дела об административном правонарушении является непосредственное обнаружение уполномоченным должностным лицом достаточных данных, указывающих на наличие признаков правонарушения.</w:t>
      </w:r>
    </w:p>
    <w:p>
      <w:pPr>
        <w:spacing w:before="0" w:after="0"/>
        <w:ind w:right="395" w:firstLine="709"/>
        <w:jc w:val="both"/>
        <w:rPr>
          <w:sz w:val="28"/>
          <w:szCs w:val="28"/>
        </w:rPr>
      </w:pPr>
      <w:r>
        <w:rPr>
          <w:rFonts w:ascii="Times New Roman" w:eastAsia="Times New Roman" w:hAnsi="Times New Roman" w:cs="Times New Roman"/>
          <w:sz w:val="28"/>
          <w:szCs w:val="28"/>
        </w:rPr>
        <w:t>В данном случае правонарушение выявлено при непосредственном обнаружении должностным лицом административного органа, полномочным составлять протоколы по делу об административном правонарушении.</w:t>
      </w:r>
    </w:p>
    <w:p>
      <w:pPr>
        <w:spacing w:before="0" w:after="0"/>
        <w:ind w:right="395" w:firstLine="709"/>
        <w:jc w:val="both"/>
        <w:rPr>
          <w:sz w:val="28"/>
          <w:szCs w:val="28"/>
        </w:rPr>
      </w:pPr>
      <w:r>
        <w:rPr>
          <w:rFonts w:ascii="Times New Roman" w:eastAsia="Times New Roman" w:hAnsi="Times New Roman" w:cs="Times New Roman"/>
          <w:sz w:val="28"/>
          <w:szCs w:val="28"/>
        </w:rPr>
        <w:t>Кроме этого, составление протокола за пределами срока, предусмотренного ст.28.5 КоАП РФ, как было отмечено представителем юридического лица, не является существенным процессуальным нарушением и основанием, исключающим производство по делу об административном правонарушении, если он составлен в пределах срока давности, установленного статьей 4.5 Кодекса Российской Федерации об административных правонарушениях.</w:t>
      </w:r>
    </w:p>
    <w:p>
      <w:pPr>
        <w:spacing w:before="0" w:after="0"/>
        <w:ind w:right="395" w:firstLine="709"/>
        <w:jc w:val="both"/>
        <w:rPr>
          <w:sz w:val="28"/>
          <w:szCs w:val="28"/>
        </w:rPr>
      </w:pPr>
      <w:r>
        <w:rPr>
          <w:rFonts w:ascii="Times New Roman" w:eastAsia="Times New Roman" w:hAnsi="Times New Roman" w:cs="Times New Roman"/>
          <w:sz w:val="28"/>
          <w:szCs w:val="28"/>
        </w:rPr>
        <w:t>Доказательств, подтверждающих принятие юридическим лицом всех зависящих от него достаточных и своевременных мер для предотвращения правонарушения, не представлено.</w:t>
      </w:r>
    </w:p>
    <w:p>
      <w:pPr>
        <w:spacing w:before="0" w:after="0"/>
        <w:ind w:right="395" w:firstLine="709"/>
        <w:jc w:val="both"/>
        <w:rPr>
          <w:sz w:val="28"/>
          <w:szCs w:val="28"/>
        </w:rPr>
      </w:pPr>
      <w:r>
        <w:rPr>
          <w:rFonts w:ascii="Times New Roman" w:eastAsia="Times New Roman" w:hAnsi="Times New Roman" w:cs="Times New Roman"/>
          <w:sz w:val="28"/>
          <w:szCs w:val="28"/>
        </w:rPr>
        <w:t>Вопреки доводам представителя юридического лица заключение муниципального контракта с подрядной организацией не освобождает учреждение от обязанности по содержанию названной автомобильной дороги, в том числе путем осуществления необходимого контроля за надлежащим исполнением подрядной организацией взятых на себя обязательств и применения мер ответственности.</w:t>
      </w:r>
    </w:p>
    <w:p>
      <w:pPr>
        <w:spacing w:before="0" w:after="0"/>
        <w:ind w:right="395"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right="395" w:firstLine="709"/>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right="395" w:firstLine="709"/>
        <w:jc w:val="both"/>
        <w:rPr>
          <w:sz w:val="28"/>
          <w:szCs w:val="28"/>
        </w:rPr>
      </w:pPr>
      <w:r>
        <w:rPr>
          <w:rFonts w:ascii="Times New Roman" w:eastAsia="Times New Roman" w:hAnsi="Times New Roman" w:cs="Times New Roman"/>
          <w:sz w:val="28"/>
          <w:szCs w:val="28"/>
        </w:rPr>
        <w:t>При указанных обстоятельствах суд не находит оснований для прекращения производства по делу об административном правонарушении.</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мировому судье сделать вывод о виновности МКУ «Дирекция дорожно-транспортного и жилищно-коммунального комплекса» в совершении административного правонарушения, предусмотренного ч. 1 ст. 12.34 КоАП РФ. </w:t>
      </w:r>
    </w:p>
    <w:p>
      <w:pPr>
        <w:spacing w:before="0" w:after="0"/>
        <w:ind w:right="395" w:firstLine="709"/>
        <w:jc w:val="both"/>
        <w:rPr>
          <w:sz w:val="28"/>
          <w:szCs w:val="28"/>
        </w:rPr>
      </w:pPr>
      <w:r>
        <w:rPr>
          <w:rFonts w:ascii="Times New Roman" w:eastAsia="Times New Roman" w:hAnsi="Times New Roman" w:cs="Times New Roman"/>
          <w:sz w:val="28"/>
          <w:szCs w:val="28"/>
        </w:rPr>
        <w:t>Действия МКУ «Дирекция дорожно-транспортного и жилищно-коммунального комплекса», мировой судья квалифицирует по ч. 1 ст. 12.34 КоАП РФ – несоблюдение требований по обеспечению безопасности дорожного движения при содержании дорог.</w:t>
      </w:r>
    </w:p>
    <w:p>
      <w:pPr>
        <w:spacing w:before="0" w:after="0"/>
        <w:ind w:right="395" w:firstLine="709"/>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right="395" w:firstLine="709"/>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right="395"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xml:space="preserve"> смягчающих административную ответственность, предусмотренных ст. 4.2 КоАП РФ судом не установлено.</w:t>
      </w:r>
    </w:p>
    <w:p>
      <w:pPr>
        <w:spacing w:before="0" w:after="0"/>
        <w:ind w:right="395" w:firstLine="709"/>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КоАП РФ, суд признает повторное совершение однородного административного правонарушения, за совершение которого лицо уже подвергалось административному наказанию, по которому не истек срок, предусмотренный ст. 4.6 КоАП РФ. </w:t>
      </w:r>
    </w:p>
    <w:p>
      <w:pPr>
        <w:spacing w:before="0" w:after="0"/>
        <w:ind w:right="395" w:firstLine="709"/>
        <w:jc w:val="both"/>
        <w:rPr>
          <w:sz w:val="28"/>
          <w:szCs w:val="28"/>
        </w:rPr>
      </w:pPr>
      <w:r>
        <w:rPr>
          <w:rFonts w:ascii="Times New Roman" w:eastAsia="Times New Roman" w:hAnsi="Times New Roman" w:cs="Times New Roman"/>
          <w:sz w:val="28"/>
          <w:szCs w:val="28"/>
        </w:rPr>
        <w:t xml:space="preserve">Исходя из ч. 3.2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Pr>
            <w:rFonts w:ascii="Times New Roman" w:eastAsia="Times New Roman" w:hAnsi="Times New Roman" w:cs="Times New Roman"/>
            <w:color w:val="0000EE"/>
            <w:sz w:val="28"/>
            <w:szCs w:val="28"/>
          </w:rPr>
          <w:t>раздела II</w:t>
        </w:r>
      </w:hyperlink>
      <w:r>
        <w:rPr>
          <w:rFonts w:ascii="Times New Roman" w:eastAsia="Times New Roman" w:hAnsi="Times New Roman" w:cs="Times New Roman"/>
          <w:sz w:val="28"/>
          <w:szCs w:val="28"/>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pPr>
        <w:spacing w:before="0" w:after="0"/>
        <w:ind w:right="395" w:firstLine="709"/>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w:anchor="sub_41032" w:history="1">
        <w:r>
          <w:rPr>
            <w:rFonts w:ascii="Times New Roman" w:eastAsia="Times New Roman" w:hAnsi="Times New Roman" w:cs="Times New Roman"/>
            <w:color w:val="0000EE"/>
            <w:sz w:val="28"/>
            <w:szCs w:val="28"/>
          </w:rPr>
          <w:t>частью 3.2</w:t>
        </w:r>
      </w:hyperlink>
      <w:r>
        <w:rPr>
          <w:rFonts w:ascii="Times New Roman" w:eastAsia="Times New Roman" w:hAnsi="Times New Roman" w:cs="Times New Roman"/>
          <w:sz w:val="28"/>
          <w:szCs w:val="28"/>
        </w:rPr>
        <w:t xml:space="preserve"> названной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sub_2000" w:history="1">
        <w:r>
          <w:rPr>
            <w:rFonts w:ascii="Times New Roman" w:eastAsia="Times New Roman" w:hAnsi="Times New Roman" w:cs="Times New Roman"/>
            <w:color w:val="0000EE"/>
            <w:sz w:val="28"/>
            <w:szCs w:val="28"/>
          </w:rPr>
          <w:t>раздела II</w:t>
        </w:r>
      </w:hyperlink>
      <w:r>
        <w:rPr>
          <w:rFonts w:ascii="Times New Roman" w:eastAsia="Times New Roman" w:hAnsi="Times New Roman" w:cs="Times New Roman"/>
          <w:sz w:val="28"/>
          <w:szCs w:val="28"/>
        </w:rPr>
        <w:t xml:space="preserve"> настоящего Кодекса (ч. 3.3. ст. 4.1 КоАП РФ).</w:t>
      </w:r>
    </w:p>
    <w:p>
      <w:pPr>
        <w:spacing w:before="0" w:after="0"/>
        <w:ind w:right="395" w:firstLine="709"/>
        <w:jc w:val="both"/>
        <w:rPr>
          <w:sz w:val="28"/>
          <w:szCs w:val="28"/>
        </w:rPr>
      </w:pPr>
      <w:r>
        <w:rPr>
          <w:rFonts w:ascii="Times New Roman" w:eastAsia="Times New Roman" w:hAnsi="Times New Roman" w:cs="Times New Roman"/>
          <w:sz w:val="28"/>
          <w:szCs w:val="28"/>
        </w:rPr>
        <w:t>Принимая во внимание характер и обстоятельства совершения правонарушения, отсутствие по делу смягчающих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наличие отягчающего обстоятельства, финансовое положение дирекции дорожно-транспортного и жилищно-коммунального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комплекса, являющейся муниципальным казенным учреждение, финансовое обеспечение деятельности которой осуществляется за счет средств местного бюджета на основании бюджетной сметы, а также учитывая, устанавливаемые размеры административных штрафов в совокупности с правилами их наложения должны позволять в каждом конкретном случае привлечения к административной ответственности обеспечивать адекватность применяемого административного принуждения всем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обстоятельствам, имеющим существенное значение для индивидуализации ответственности и наказания за совершенное административное правонарушение, 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приходит к выводу о том, что совокупность приведенных выше обстоятельств является исключительной, а юридическому лицу может быть назначено наказание в виде административного штрафа в размере менее минимального размера, предусмотренного ч. 1 ст. 12.34 КоАП РФ.</w:t>
      </w:r>
    </w:p>
    <w:p>
      <w:pPr>
        <w:spacing w:before="0" w:after="0"/>
        <w:ind w:right="395"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29.9 - 29.11 КоАП РФ, мировой судья,</w:t>
      </w:r>
    </w:p>
    <w:p>
      <w:pPr>
        <w:spacing w:before="0" w:after="0"/>
        <w:ind w:right="395" w:firstLine="709"/>
        <w:jc w:val="both"/>
        <w:rPr>
          <w:sz w:val="28"/>
          <w:szCs w:val="28"/>
        </w:rPr>
      </w:pPr>
    </w:p>
    <w:p>
      <w:pPr>
        <w:spacing w:before="0" w:after="0"/>
        <w:ind w:right="395" w:firstLine="709"/>
        <w:jc w:val="center"/>
        <w:rPr>
          <w:sz w:val="28"/>
          <w:szCs w:val="28"/>
        </w:rPr>
      </w:pPr>
      <w:r>
        <w:rPr>
          <w:rFonts w:ascii="Times New Roman" w:eastAsia="Times New Roman" w:hAnsi="Times New Roman" w:cs="Times New Roman"/>
          <w:sz w:val="28"/>
          <w:szCs w:val="28"/>
        </w:rPr>
        <w:t>П О С Т А Н О В И Л:</w:t>
      </w:r>
    </w:p>
    <w:p>
      <w:pPr>
        <w:spacing w:before="0" w:after="0"/>
        <w:ind w:right="395" w:firstLine="709"/>
        <w:jc w:val="center"/>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Юридическое лицо МКУ «Дирекция дорожно-транспортного и жилищно-коммунального комплекса» признать виновным в совершении административного правонарушения, предусмотренного ч. 1 ст. 12.34 КоАП РФ, и подвергнуть его административному наказанию в виде штрафа в размере 150 000 (сто пятьдесят тысяч) рублей.</w:t>
      </w:r>
    </w:p>
    <w:p>
      <w:pPr>
        <w:spacing w:before="0" w:after="0"/>
        <w:ind w:right="395" w:firstLine="709"/>
        <w:jc w:val="both"/>
        <w:rPr>
          <w:sz w:val="28"/>
          <w:szCs w:val="28"/>
        </w:rPr>
      </w:pPr>
      <w:r>
        <w:rPr>
          <w:rFonts w:ascii="Times New Roman" w:eastAsia="Times New Roman" w:hAnsi="Times New Roman" w:cs="Times New Roman"/>
          <w:sz w:val="28"/>
          <w:szCs w:val="28"/>
        </w:rPr>
        <w:t xml:space="preserve">Оплату штрафа производить на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номер счета получателя 03100643000000018700 в РКЦ г. Ханты-Мансийска, ОКТМО 71876000, БИК 007162163; КПП 860101001, ИНН 8601010390, КБК 188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011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230 1000 11 40, УИН </w:t>
      </w:r>
      <w:r>
        <w:rPr>
          <w:rFonts w:ascii="Times New Roman" w:eastAsia="Times New Roman" w:hAnsi="Times New Roman" w:cs="Times New Roman"/>
          <w:sz w:val="28"/>
          <w:szCs w:val="28"/>
        </w:rPr>
        <w:t>188104862503200</w:t>
      </w:r>
      <w:r>
        <w:rPr>
          <w:rFonts w:ascii="Times New Roman" w:eastAsia="Times New Roman" w:hAnsi="Times New Roman" w:cs="Times New Roman"/>
          <w:sz w:val="28"/>
          <w:szCs w:val="28"/>
        </w:rPr>
        <w:t>21792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Получатель УФК по ХМАО-Югре (УМВД России по ХМАО-Югре).</w:t>
      </w:r>
      <w:r>
        <w:rPr>
          <w:rFonts w:ascii="Times New Roman" w:eastAsia="Times New Roman" w:hAnsi="Times New Roman" w:cs="Times New Roman"/>
          <w:b/>
          <w:bCs/>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Копию квитанции об оплате административного штрафа необходимо представить по адресу: Тюменская обл.,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101.</w:t>
      </w:r>
    </w:p>
    <w:p>
      <w:pPr>
        <w:spacing w:before="0" w:after="0"/>
        <w:ind w:right="395" w:firstLine="709"/>
        <w:jc w:val="both"/>
        <w:rPr>
          <w:sz w:val="28"/>
          <w:szCs w:val="28"/>
        </w:rPr>
      </w:pPr>
      <w:r>
        <w:rPr>
          <w:rFonts w:ascii="Times New Roman" w:eastAsia="Times New Roman" w:hAnsi="Times New Roman" w:cs="Times New Roman"/>
          <w:sz w:val="28"/>
          <w:szCs w:val="28"/>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pPr>
        <w:spacing w:before="0" w:after="0"/>
        <w:ind w:right="395" w:firstLine="709"/>
        <w:jc w:val="both"/>
        <w:rPr>
          <w:sz w:val="28"/>
          <w:szCs w:val="28"/>
        </w:rPr>
      </w:pPr>
      <w:r>
        <w:rPr>
          <w:rFonts w:ascii="Times New Roman" w:eastAsia="Times New Roman" w:hAnsi="Times New Roman" w:cs="Times New Roman"/>
          <w:sz w:val="28"/>
          <w:szCs w:val="28"/>
        </w:rPr>
        <w:t>Неуплата административного штрафа, в срок, предусмотренный настоящим Кодексом, влечет административную ответственность по ч. 1 ст.20.25 КоАП РФ.</w:t>
      </w:r>
    </w:p>
    <w:p>
      <w:pPr>
        <w:spacing w:before="0" w:after="0"/>
        <w:ind w:right="395"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в течение десяти дней со дня вручения или получения копии постановления.</w:t>
      </w:r>
    </w:p>
    <w:p>
      <w:pPr>
        <w:spacing w:before="0" w:after="0"/>
        <w:ind w:right="395" w:firstLine="709"/>
        <w:jc w:val="both"/>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Д.Б. Айткулова </w:t>
      </w:r>
    </w:p>
    <w:p>
      <w:pPr>
        <w:spacing w:before="0" w:after="0"/>
        <w:ind w:right="395" w:firstLine="709"/>
        <w:jc w:val="both"/>
        <w:rPr>
          <w:sz w:val="28"/>
          <w:szCs w:val="28"/>
        </w:rPr>
      </w:pPr>
      <w:r>
        <w:rPr>
          <w:rFonts w:ascii="Times New Roman" w:eastAsia="Times New Roman" w:hAnsi="Times New Roman" w:cs="Times New Roman"/>
          <w:sz w:val="28"/>
          <w:szCs w:val="28"/>
        </w:rPr>
        <w:t xml:space="preserve">КОПИЯ ВЕРНА </w:t>
      </w:r>
    </w:p>
    <w:p>
      <w:pPr>
        <w:spacing w:before="0" w:after="0"/>
        <w:ind w:right="395" w:firstLine="709"/>
        <w:jc w:val="both"/>
        <w:rPr>
          <w:sz w:val="28"/>
          <w:szCs w:val="28"/>
        </w:rPr>
      </w:pPr>
      <w:r>
        <w:rPr>
          <w:rFonts w:ascii="Times New Roman" w:eastAsia="Times New Roman" w:hAnsi="Times New Roman" w:cs="Times New Roman"/>
          <w:sz w:val="28"/>
          <w:szCs w:val="28"/>
        </w:rPr>
        <w:t>03 декабря</w:t>
      </w:r>
      <w:r>
        <w:rPr>
          <w:rFonts w:ascii="Times New Roman" w:eastAsia="Times New Roman" w:hAnsi="Times New Roman" w:cs="Times New Roman"/>
          <w:sz w:val="28"/>
          <w:szCs w:val="28"/>
        </w:rPr>
        <w:t xml:space="preserve"> 2025 года</w:t>
      </w:r>
    </w:p>
    <w:p>
      <w:pPr>
        <w:spacing w:before="0" w:after="0"/>
        <w:ind w:right="395"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13 </w:t>
      </w:r>
      <w:r>
        <w:rPr>
          <w:rFonts w:ascii="Times New Roman" w:eastAsia="Times New Roman" w:hAnsi="Times New Roman" w:cs="Times New Roman"/>
          <w:sz w:val="28"/>
          <w:szCs w:val="28"/>
        </w:rPr>
        <w:t>Сургутского</w:t>
      </w:r>
    </w:p>
    <w:p>
      <w:pPr>
        <w:spacing w:before="0" w:after="0"/>
        <w:ind w:right="395" w:firstLine="709"/>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right="395" w:firstLine="709"/>
        <w:jc w:val="both"/>
        <w:rPr>
          <w:sz w:val="28"/>
          <w:szCs w:val="28"/>
        </w:rPr>
      </w:pPr>
      <w:r>
        <w:rPr>
          <w:rFonts w:ascii="Times New Roman" w:eastAsia="Times New Roman" w:hAnsi="Times New Roman" w:cs="Times New Roman"/>
          <w:sz w:val="28"/>
          <w:szCs w:val="28"/>
        </w:rPr>
        <w:t>ХМАО-Югры __________________ Айткулова Д.Б.</w:t>
      </w:r>
    </w:p>
    <w:p>
      <w:pPr>
        <w:spacing w:before="0" w:after="0"/>
        <w:ind w:right="395" w:firstLine="709"/>
        <w:jc w:val="both"/>
        <w:rPr>
          <w:sz w:val="28"/>
          <w:szCs w:val="28"/>
        </w:rPr>
      </w:pPr>
      <w:r>
        <w:rPr>
          <w:rFonts w:ascii="Times New Roman" w:eastAsia="Times New Roman" w:hAnsi="Times New Roman" w:cs="Times New Roman"/>
          <w:sz w:val="28"/>
          <w:szCs w:val="28"/>
        </w:rPr>
        <w:t>Подлинный документ находится в деле № 5-</w:t>
      </w:r>
      <w:r>
        <w:rPr>
          <w:rFonts w:ascii="Times New Roman" w:eastAsia="Times New Roman" w:hAnsi="Times New Roman" w:cs="Times New Roman"/>
          <w:sz w:val="28"/>
          <w:szCs w:val="28"/>
        </w:rPr>
        <w:t>1877</w:t>
      </w:r>
      <w:r>
        <w:rPr>
          <w:rFonts w:ascii="Times New Roman" w:eastAsia="Times New Roman" w:hAnsi="Times New Roman" w:cs="Times New Roman"/>
          <w:sz w:val="28"/>
          <w:szCs w:val="28"/>
        </w:rPr>
        <w:t>-2613/2025</w:t>
      </w:r>
    </w:p>
    <w:p>
      <w:pPr>
        <w:spacing w:before="0" w:after="0"/>
        <w:ind w:right="395" w:firstLine="709"/>
        <w:jc w:val="both"/>
        <w:rPr>
          <w:sz w:val="28"/>
          <w:szCs w:val="28"/>
        </w:rPr>
      </w:pPr>
    </w:p>
    <w:p>
      <w:pPr>
        <w:spacing w:before="0" w:after="0"/>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4rplc-0">
    <w:name w:val="cat-Address grp-4 rplc-0"/>
    <w:basedOn w:val="DefaultParagraphFont"/>
  </w:style>
  <w:style w:type="character" w:customStyle="1" w:styleId="cat-UserDefinedgrp-59rplc-1">
    <w:name w:val="cat-UserDefined grp-59 rplc-1"/>
    <w:basedOn w:val="DefaultParagraphFont"/>
  </w:style>
  <w:style w:type="character" w:customStyle="1" w:styleId="cat-PhoneNumbergrp-50rplc-2">
    <w:name w:val="cat-PhoneNumber grp-50 rplc-2"/>
    <w:basedOn w:val="DefaultParagraphFont"/>
  </w:style>
  <w:style w:type="character" w:customStyle="1" w:styleId="cat-PhoneNumbergrp-51rplc-3">
    <w:name w:val="cat-PhoneNumber grp-51 rplc-3"/>
    <w:basedOn w:val="DefaultParagraphFont"/>
  </w:style>
  <w:style w:type="character" w:customStyle="1" w:styleId="cat-Dategrp-16rplc-4">
    <w:name w:val="cat-Date grp-16 rplc-4"/>
    <w:basedOn w:val="DefaultParagraphFont"/>
  </w:style>
  <w:style w:type="character" w:customStyle="1" w:styleId="cat-Addressgrp-3rplc-5">
    <w:name w:val="cat-Address grp-3 rplc-5"/>
    <w:basedOn w:val="DefaultParagraphFont"/>
  </w:style>
  <w:style w:type="character" w:customStyle="1" w:styleId="cat-Dategrp-18rplc-6">
    <w:name w:val="cat-Date grp-18 rplc-6"/>
    <w:basedOn w:val="DefaultParagraphFont"/>
  </w:style>
  <w:style w:type="character" w:customStyle="1" w:styleId="cat-Timegrp-48rplc-7">
    <w:name w:val="cat-Time grp-48 rplc-7"/>
    <w:basedOn w:val="DefaultParagraphFont"/>
  </w:style>
  <w:style w:type="character" w:customStyle="1" w:styleId="cat-Addressgrp-6rplc-8">
    <w:name w:val="cat-Address grp-6 rplc-8"/>
    <w:basedOn w:val="DefaultParagraphFont"/>
  </w:style>
  <w:style w:type="character" w:customStyle="1" w:styleId="cat-Addressgrp-0rplc-9">
    <w:name w:val="cat-Address grp-0 rplc-9"/>
    <w:basedOn w:val="DefaultParagraphFont"/>
  </w:style>
  <w:style w:type="character" w:customStyle="1" w:styleId="cat-OrganizationNamegrp-45rplc-10">
    <w:name w:val="cat-OrganizationName grp-45 rplc-10"/>
    <w:basedOn w:val="DefaultParagraphFont"/>
  </w:style>
  <w:style w:type="character" w:customStyle="1" w:styleId="cat-Dategrp-19rplc-11">
    <w:name w:val="cat-Date grp-19 rplc-11"/>
    <w:basedOn w:val="DefaultParagraphFont"/>
  </w:style>
  <w:style w:type="character" w:customStyle="1" w:styleId="cat-Addressgrp-0rplc-12">
    <w:name w:val="cat-Address grp-0 rplc-12"/>
    <w:basedOn w:val="DefaultParagraphFont"/>
  </w:style>
  <w:style w:type="character" w:customStyle="1" w:styleId="cat-Addressgrp-5rplc-13">
    <w:name w:val="cat-Address grp-5 rplc-13"/>
    <w:basedOn w:val="DefaultParagraphFont"/>
  </w:style>
  <w:style w:type="character" w:customStyle="1" w:styleId="cat-Addressgrp-7rplc-14">
    <w:name w:val="cat-Address grp-7 rplc-14"/>
    <w:basedOn w:val="DefaultParagraphFont"/>
  </w:style>
  <w:style w:type="character" w:customStyle="1" w:styleId="cat-Addressgrp-8rplc-15">
    <w:name w:val="cat-Address grp-8 rplc-15"/>
    <w:basedOn w:val="DefaultParagraphFont"/>
  </w:style>
  <w:style w:type="character" w:customStyle="1" w:styleId="cat-Addressgrp-3rplc-16">
    <w:name w:val="cat-Address grp-3 rplc-16"/>
    <w:basedOn w:val="DefaultParagraphFont"/>
  </w:style>
  <w:style w:type="character" w:customStyle="1" w:styleId="cat-Addressgrp-7rplc-17">
    <w:name w:val="cat-Address grp-7 rplc-17"/>
    <w:basedOn w:val="DefaultParagraphFont"/>
  </w:style>
  <w:style w:type="character" w:customStyle="1" w:styleId="cat-Addressgrp-3rplc-18">
    <w:name w:val="cat-Address grp-3 rplc-18"/>
    <w:basedOn w:val="DefaultParagraphFont"/>
  </w:style>
  <w:style w:type="character" w:customStyle="1" w:styleId="cat-Addressgrp-3rplc-19">
    <w:name w:val="cat-Address grp-3 rplc-19"/>
    <w:basedOn w:val="DefaultParagraphFont"/>
  </w:style>
  <w:style w:type="character" w:customStyle="1" w:styleId="cat-FIOgrp-40rplc-20">
    <w:name w:val="cat-FIO grp-40 rplc-20"/>
    <w:basedOn w:val="DefaultParagraphFont"/>
  </w:style>
  <w:style w:type="character" w:customStyle="1" w:styleId="cat-FIOgrp-41rplc-21">
    <w:name w:val="cat-FIO grp-41 rplc-21"/>
    <w:basedOn w:val="DefaultParagraphFont"/>
  </w:style>
  <w:style w:type="character" w:customStyle="1" w:styleId="cat-Dategrp-21rplc-22">
    <w:name w:val="cat-Date grp-21 rplc-22"/>
    <w:basedOn w:val="DefaultParagraphFont"/>
  </w:style>
  <w:style w:type="character" w:customStyle="1" w:styleId="cat-Addressgrp-0rplc-23">
    <w:name w:val="cat-Address grp-0 rplc-23"/>
    <w:basedOn w:val="DefaultParagraphFont"/>
  </w:style>
  <w:style w:type="character" w:customStyle="1" w:styleId="cat-Dategrp-22rplc-24">
    <w:name w:val="cat-Date grp-22 rplc-24"/>
    <w:basedOn w:val="DefaultParagraphFont"/>
  </w:style>
  <w:style w:type="character" w:customStyle="1" w:styleId="cat-PhoneNumbergrp-52rplc-25">
    <w:name w:val="cat-PhoneNumber grp-52 rplc-25"/>
    <w:basedOn w:val="DefaultParagraphFont"/>
  </w:style>
  <w:style w:type="character" w:customStyle="1" w:styleId="cat-OrganizationNamegrp-46rplc-26">
    <w:name w:val="cat-OrganizationName grp-46 rplc-26"/>
    <w:basedOn w:val="DefaultParagraphFont"/>
  </w:style>
  <w:style w:type="character" w:customStyle="1" w:styleId="cat-Addressgrp-0rplc-27">
    <w:name w:val="cat-Address grp-0 rplc-27"/>
    <w:basedOn w:val="DefaultParagraphFont"/>
  </w:style>
  <w:style w:type="character" w:customStyle="1" w:styleId="cat-Dategrp-23rplc-28">
    <w:name w:val="cat-Date grp-23 rplc-28"/>
    <w:basedOn w:val="DefaultParagraphFont"/>
  </w:style>
  <w:style w:type="character" w:customStyle="1" w:styleId="cat-Addressgrp-9rplc-29">
    <w:name w:val="cat-Address grp-9 rplc-29"/>
    <w:basedOn w:val="DefaultParagraphFont"/>
  </w:style>
  <w:style w:type="character" w:customStyle="1" w:styleId="cat-PhoneNumbergrp-53rplc-30">
    <w:name w:val="cat-PhoneNumber grp-53 rplc-30"/>
    <w:basedOn w:val="DefaultParagraphFont"/>
  </w:style>
  <w:style w:type="character" w:customStyle="1" w:styleId="cat-Addressgrp-0rplc-31">
    <w:name w:val="cat-Address grp-0 rplc-31"/>
    <w:basedOn w:val="DefaultParagraphFont"/>
  </w:style>
  <w:style w:type="character" w:customStyle="1" w:styleId="cat-Dategrp-22rplc-32">
    <w:name w:val="cat-Date grp-22 rplc-32"/>
    <w:basedOn w:val="DefaultParagraphFont"/>
  </w:style>
  <w:style w:type="character" w:customStyle="1" w:styleId="cat-PhoneNumbergrp-52rplc-33">
    <w:name w:val="cat-PhoneNumber grp-52 rplc-33"/>
    <w:basedOn w:val="DefaultParagraphFont"/>
  </w:style>
  <w:style w:type="character" w:customStyle="1" w:styleId="cat-Dategrp-24rplc-34">
    <w:name w:val="cat-Date grp-24 rplc-34"/>
    <w:basedOn w:val="DefaultParagraphFont"/>
  </w:style>
  <w:style w:type="character" w:customStyle="1" w:styleId="cat-Dategrp-25rplc-35">
    <w:name w:val="cat-Date grp-25 rplc-35"/>
    <w:basedOn w:val="DefaultParagraphFont"/>
  </w:style>
  <w:style w:type="character" w:customStyle="1" w:styleId="cat-Addressgrp-3rplc-36">
    <w:name w:val="cat-Address grp-3 rplc-36"/>
    <w:basedOn w:val="DefaultParagraphFont"/>
  </w:style>
  <w:style w:type="character" w:customStyle="1" w:styleId="cat-FIOgrp-40rplc-37">
    <w:name w:val="cat-FIO grp-40 rplc-37"/>
    <w:basedOn w:val="DefaultParagraphFont"/>
  </w:style>
  <w:style w:type="character" w:customStyle="1" w:styleId="cat-Addressgrp-0rplc-38">
    <w:name w:val="cat-Address grp-0 rplc-38"/>
    <w:basedOn w:val="DefaultParagraphFont"/>
  </w:style>
  <w:style w:type="character" w:customStyle="1" w:styleId="cat-Dategrp-18rplc-39">
    <w:name w:val="cat-Date grp-18 rplc-39"/>
    <w:basedOn w:val="DefaultParagraphFont"/>
  </w:style>
  <w:style w:type="character" w:customStyle="1" w:styleId="cat-Timegrp-49rplc-40">
    <w:name w:val="cat-Time grp-49 rplc-40"/>
    <w:basedOn w:val="DefaultParagraphFont"/>
  </w:style>
  <w:style w:type="character" w:customStyle="1" w:styleId="cat-Timegrp-48rplc-41">
    <w:name w:val="cat-Time grp-48 rplc-41"/>
    <w:basedOn w:val="DefaultParagraphFont"/>
  </w:style>
  <w:style w:type="character" w:customStyle="1" w:styleId="cat-Addressgrp-7rplc-42">
    <w:name w:val="cat-Address grp-7 rplc-42"/>
    <w:basedOn w:val="DefaultParagraphFont"/>
  </w:style>
  <w:style w:type="character" w:customStyle="1" w:styleId="cat-Addressgrp-8rplc-43">
    <w:name w:val="cat-Address grp-8 rplc-43"/>
    <w:basedOn w:val="DefaultParagraphFont"/>
  </w:style>
  <w:style w:type="character" w:customStyle="1" w:styleId="cat-Addressgrp-3rplc-44">
    <w:name w:val="cat-Address grp-3 rplc-44"/>
    <w:basedOn w:val="DefaultParagraphFont"/>
  </w:style>
  <w:style w:type="character" w:customStyle="1" w:styleId="cat-Addressgrp-7rplc-45">
    <w:name w:val="cat-Address grp-7 rplc-45"/>
    <w:basedOn w:val="DefaultParagraphFont"/>
  </w:style>
  <w:style w:type="character" w:customStyle="1" w:styleId="cat-Addressgrp-3rplc-46">
    <w:name w:val="cat-Address grp-3 rplc-46"/>
    <w:basedOn w:val="DefaultParagraphFont"/>
  </w:style>
  <w:style w:type="character" w:customStyle="1" w:styleId="cat-Dategrp-19rplc-47">
    <w:name w:val="cat-Date grp-19 rplc-47"/>
    <w:basedOn w:val="DefaultParagraphFont"/>
  </w:style>
  <w:style w:type="character" w:customStyle="1" w:styleId="cat-Dategrp-17rplc-48">
    <w:name w:val="cat-Date grp-17 rplc-48"/>
    <w:basedOn w:val="DefaultParagraphFont"/>
  </w:style>
  <w:style w:type="character" w:customStyle="1" w:styleId="cat-Addressgrp-0rplc-49">
    <w:name w:val="cat-Address grp-0 rplc-49"/>
    <w:basedOn w:val="DefaultParagraphFont"/>
  </w:style>
  <w:style w:type="character" w:customStyle="1" w:styleId="cat-Addressgrp-10rplc-50">
    <w:name w:val="cat-Address grp-10 rplc-50"/>
    <w:basedOn w:val="DefaultParagraphFont"/>
  </w:style>
  <w:style w:type="character" w:customStyle="1" w:styleId="cat-Dategrp-26rplc-51">
    <w:name w:val="cat-Date grp-26 rplc-51"/>
    <w:basedOn w:val="DefaultParagraphFont"/>
  </w:style>
  <w:style w:type="character" w:customStyle="1" w:styleId="cat-PhoneNumbergrp-52rplc-52">
    <w:name w:val="cat-PhoneNumber grp-52 rplc-52"/>
    <w:basedOn w:val="DefaultParagraphFont"/>
  </w:style>
  <w:style w:type="character" w:customStyle="1" w:styleId="cat-Dategrp-27rplc-53">
    <w:name w:val="cat-Date grp-27 rplc-53"/>
    <w:basedOn w:val="DefaultParagraphFont"/>
  </w:style>
  <w:style w:type="character" w:customStyle="1" w:styleId="cat-Dategrp-28rplc-54">
    <w:name w:val="cat-Date grp-28 rplc-54"/>
    <w:basedOn w:val="DefaultParagraphFont"/>
  </w:style>
  <w:style w:type="character" w:customStyle="1" w:styleId="cat-Dategrp-27rplc-55">
    <w:name w:val="cat-Date grp-27 rplc-55"/>
    <w:basedOn w:val="DefaultParagraphFont"/>
  </w:style>
  <w:style w:type="character" w:customStyle="1" w:styleId="cat-OrganizationNamegrp-45rplc-56">
    <w:name w:val="cat-OrganizationName grp-45 rplc-56"/>
    <w:basedOn w:val="DefaultParagraphFont"/>
  </w:style>
  <w:style w:type="character" w:customStyle="1" w:styleId="cat-Addressgrp-0rplc-57">
    <w:name w:val="cat-Address grp-0 rplc-57"/>
    <w:basedOn w:val="DefaultParagraphFont"/>
  </w:style>
  <w:style w:type="character" w:customStyle="1" w:styleId="cat-Dategrp-32rplc-58">
    <w:name w:val="cat-Date grp-32 rplc-58"/>
    <w:basedOn w:val="DefaultParagraphFont"/>
  </w:style>
  <w:style w:type="character" w:customStyle="1" w:styleId="cat-Addressgrp-0rplc-59">
    <w:name w:val="cat-Address grp-0 rplc-59"/>
    <w:basedOn w:val="DefaultParagraphFont"/>
  </w:style>
  <w:style w:type="character" w:customStyle="1" w:styleId="cat-Addressgrp-11rplc-60">
    <w:name w:val="cat-Address grp-11 rplc-60"/>
    <w:basedOn w:val="DefaultParagraphFont"/>
  </w:style>
  <w:style w:type="character" w:customStyle="1" w:styleId="cat-Addressgrp-12rplc-61">
    <w:name w:val="cat-Address grp-12 rplc-61"/>
    <w:basedOn w:val="DefaultParagraphFont"/>
  </w:style>
  <w:style w:type="character" w:customStyle="1" w:styleId="cat-OrganizationNamegrp-47rplc-62">
    <w:name w:val="cat-OrganizationName grp-47 rplc-62"/>
    <w:basedOn w:val="DefaultParagraphFont"/>
  </w:style>
  <w:style w:type="character" w:customStyle="1" w:styleId="cat-Addressgrp-11rplc-63">
    <w:name w:val="cat-Address grp-11 rplc-63"/>
    <w:basedOn w:val="DefaultParagraphFont"/>
  </w:style>
  <w:style w:type="character" w:customStyle="1" w:styleId="cat-Addressgrp-12rplc-64">
    <w:name w:val="cat-Address grp-12 rplc-64"/>
    <w:basedOn w:val="DefaultParagraphFont"/>
  </w:style>
  <w:style w:type="character" w:customStyle="1" w:styleId="cat-Dategrp-19rplc-65">
    <w:name w:val="cat-Date grp-19 rplc-65"/>
    <w:basedOn w:val="DefaultParagraphFont"/>
  </w:style>
  <w:style w:type="character" w:customStyle="1" w:styleId="cat-Dategrp-33rplc-66">
    <w:name w:val="cat-Date grp-33 rplc-66"/>
    <w:basedOn w:val="DefaultParagraphFont"/>
  </w:style>
  <w:style w:type="character" w:customStyle="1" w:styleId="cat-Dategrp-34rplc-67">
    <w:name w:val="cat-Date grp-34 rplc-67"/>
    <w:basedOn w:val="DefaultParagraphFont"/>
  </w:style>
  <w:style w:type="character" w:customStyle="1" w:styleId="cat-Dategrp-35rplc-68">
    <w:name w:val="cat-Date grp-35 rplc-68"/>
    <w:basedOn w:val="DefaultParagraphFont"/>
  </w:style>
  <w:style w:type="character" w:customStyle="1" w:styleId="cat-OrganizationNamegrp-45rplc-69">
    <w:name w:val="cat-OrganizationName grp-45 rplc-69"/>
    <w:basedOn w:val="DefaultParagraphFont"/>
  </w:style>
  <w:style w:type="character" w:customStyle="1" w:styleId="cat-Dategrp-36rplc-70">
    <w:name w:val="cat-Date grp-36 rplc-70"/>
    <w:basedOn w:val="DefaultParagraphFont"/>
  </w:style>
  <w:style w:type="character" w:customStyle="1" w:styleId="cat-Addressgrp-10rplc-71">
    <w:name w:val="cat-Address grp-10 rplc-71"/>
    <w:basedOn w:val="DefaultParagraphFont"/>
  </w:style>
  <w:style w:type="character" w:customStyle="1" w:styleId="cat-Dategrp-37rplc-72">
    <w:name w:val="cat-Date grp-37 rplc-72"/>
    <w:basedOn w:val="DefaultParagraphFont"/>
  </w:style>
  <w:style w:type="character" w:customStyle="1" w:styleId="cat-Addressgrp-10rplc-73">
    <w:name w:val="cat-Address grp-10 rplc-73"/>
    <w:basedOn w:val="DefaultParagraphFont"/>
  </w:style>
  <w:style w:type="character" w:customStyle="1" w:styleId="cat-Dategrp-38rplc-74">
    <w:name w:val="cat-Date grp-38 rplc-7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